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F1A" w:rsidRDefault="00F17F1A" w:rsidP="00F17F1A">
      <w:pPr>
        <w:pStyle w:val="1"/>
        <w:spacing w:line="23" w:lineRule="atLeast"/>
        <w:rPr>
          <w:szCs w:val="32"/>
          <w:rtl/>
        </w:rPr>
      </w:pPr>
      <w:bookmarkStart w:id="0" w:name="_GoBack"/>
      <w:bookmarkEnd w:id="0"/>
      <w:r>
        <w:rPr>
          <w:szCs w:val="32"/>
          <w:rtl/>
        </w:rPr>
        <w:t>צבא הגנה לישראל</w:t>
      </w:r>
    </w:p>
    <w:p w:rsidR="00F17F1A" w:rsidRPr="008B5A80" w:rsidRDefault="00F17F1A" w:rsidP="00F17F1A">
      <w:pPr>
        <w:pStyle w:val="1"/>
        <w:spacing w:line="23" w:lineRule="atLeast"/>
        <w:rPr>
          <w:szCs w:val="32"/>
          <w:rtl/>
        </w:rPr>
      </w:pPr>
      <w:r w:rsidRPr="008B5A80">
        <w:rPr>
          <w:szCs w:val="32"/>
          <w:rtl/>
        </w:rPr>
        <w:t>צו בדבר ניהול מועצות מקומיות (יהודה והש</w:t>
      </w:r>
      <w:r>
        <w:rPr>
          <w:szCs w:val="32"/>
          <w:rtl/>
        </w:rPr>
        <w:t>ומרון (מס' 892), התשמ"א-1981</w:t>
      </w:r>
    </w:p>
    <w:p w:rsidR="00F17F1A" w:rsidRDefault="00F17F1A" w:rsidP="00F17F1A">
      <w:pPr>
        <w:pStyle w:val="1"/>
        <w:spacing w:line="23" w:lineRule="atLeast"/>
        <w:rPr>
          <w:szCs w:val="32"/>
          <w:rtl/>
        </w:rPr>
      </w:pPr>
      <w:r>
        <w:rPr>
          <w:szCs w:val="32"/>
          <w:rtl/>
        </w:rPr>
        <w:t>תקנון המועצות המקומיות (יהודה והשומרון), התשמ"א - 1981</w:t>
      </w:r>
    </w:p>
    <w:p w:rsidR="00F17F1A" w:rsidRDefault="00F17F1A" w:rsidP="00F17F1A">
      <w:pPr>
        <w:pStyle w:val="-0"/>
        <w:rPr>
          <w:b/>
          <w:bCs/>
          <w:rtl/>
        </w:rPr>
      </w:pPr>
    </w:p>
    <w:p w:rsidR="00F17F1A" w:rsidRDefault="00F17F1A" w:rsidP="00F17F1A">
      <w:pPr>
        <w:pStyle w:val="-0"/>
        <w:rPr>
          <w:b/>
          <w:bCs/>
          <w:rtl/>
        </w:rPr>
      </w:pPr>
      <w:r w:rsidRPr="008B5A80">
        <w:rPr>
          <w:b/>
          <w:bCs/>
          <w:rtl/>
        </w:rPr>
        <w:t>הודעה בדבר עבירות קנס</w:t>
      </w:r>
    </w:p>
    <w:p w:rsidR="00F17F1A" w:rsidRPr="00F17F1A" w:rsidRDefault="00F17F1A" w:rsidP="00F17F1A">
      <w:pPr>
        <w:pStyle w:val="af2"/>
        <w:rPr>
          <w:rtl/>
        </w:rPr>
      </w:pPr>
    </w:p>
    <w:p w:rsidR="00F17F1A" w:rsidRDefault="00F17F1A" w:rsidP="00F17F1A">
      <w:pPr>
        <w:pStyle w:val="a0"/>
        <w:ind w:left="2880" w:hanging="703"/>
        <w:rPr>
          <w:rtl/>
        </w:rPr>
      </w:pPr>
    </w:p>
    <w:p w:rsidR="00ED75BB" w:rsidRDefault="00ED75BB" w:rsidP="00ED75BB">
      <w:pPr>
        <w:pStyle w:val="a0"/>
        <w:ind w:left="2880" w:hanging="703"/>
        <w:rPr>
          <w:rtl/>
        </w:rPr>
      </w:pPr>
      <w:r>
        <w:rPr>
          <w:rtl/>
        </w:rPr>
        <w:t>תיקונים</w:t>
      </w:r>
      <w:r w:rsidR="00F17F1A">
        <w:rPr>
          <w:rtl/>
        </w:rPr>
        <w:t>:</w:t>
      </w:r>
      <w:r w:rsidR="00F17F1A">
        <w:rPr>
          <w:rtl/>
        </w:rPr>
        <w:tab/>
      </w:r>
      <w:r>
        <w:rPr>
          <w:rtl/>
        </w:rPr>
        <w:t>ביום 7.7.2002, פורסם עדכון שיעורי הכנסות לעניין פרט "ה" (ק"ת 6180, התשס"ב, עמ' 932)</w:t>
      </w:r>
    </w:p>
    <w:p w:rsidR="00ED75BB" w:rsidRPr="00042F63" w:rsidRDefault="00ED75BB" w:rsidP="00ED75BB">
      <w:pPr>
        <w:pStyle w:val="a0"/>
        <w:ind w:left="2874"/>
        <w:rPr>
          <w:rtl/>
        </w:rPr>
      </w:pPr>
      <w:r>
        <w:rPr>
          <w:rtl/>
        </w:rPr>
        <w:t>ביום  14.3.2010, פורסם עדכון שיעורי הקנסות לעניין פרטים "א"-"ד" (ק"ת 6877, התש"ע, עמ' 949)</w:t>
      </w:r>
    </w:p>
    <w:p w:rsidR="00ED75BB" w:rsidRDefault="00ED75BB" w:rsidP="00ED75BB">
      <w:pPr>
        <w:pStyle w:val="a8"/>
        <w:rPr>
          <w:rtl/>
        </w:rPr>
      </w:pPr>
    </w:p>
    <w:p w:rsidR="00ED75BB" w:rsidRDefault="00ED75BB" w:rsidP="00ED75BB">
      <w:pPr>
        <w:pStyle w:val="a8"/>
        <w:rPr>
          <w:rtl/>
        </w:rPr>
      </w:pPr>
      <w:r>
        <w:rPr>
          <w:rtl/>
        </w:rPr>
        <w:t>בתוקף סמכותי לפי סעיף 92א לתקנות המועצות המקומיות (יהודה והשומרון), התשמ"א-1981, אני מודיע בזאת לאמור</w:t>
      </w:r>
    </w:p>
    <w:p w:rsidR="00ED75BB" w:rsidRPr="00DC5141" w:rsidRDefault="00ED75BB" w:rsidP="00ED75BB">
      <w:pPr>
        <w:pStyle w:val="af2"/>
        <w:rPr>
          <w:rtl/>
        </w:rPr>
      </w:pPr>
      <w:r>
        <w:rPr>
          <w:rtl/>
        </w:rPr>
        <w:t xml:space="preserve">הגדרות </w:t>
      </w:r>
    </w:p>
    <w:p w:rsidR="00ED75BB" w:rsidRPr="00DC5141" w:rsidRDefault="00ED75BB" w:rsidP="00ED75BB">
      <w:pPr>
        <w:pStyle w:val="af3"/>
      </w:pPr>
      <w:r w:rsidRPr="00DC5141">
        <w:rPr>
          <w:b/>
          <w:bCs/>
          <w:rtl/>
        </w:rPr>
        <w:t>1.</w:t>
      </w:r>
      <w:r w:rsidRPr="00DC5141">
        <w:rPr>
          <w:rtl/>
        </w:rPr>
        <w:t xml:space="preserve"> </w:t>
      </w:r>
      <w:r>
        <w:rPr>
          <w:rtl/>
        </w:rPr>
        <w:tab/>
        <w:t xml:space="preserve">בהודעה זו - </w:t>
      </w:r>
    </w:p>
    <w:p w:rsidR="00ED75BB" w:rsidRDefault="00ED75BB" w:rsidP="00ED75BB">
      <w:pPr>
        <w:pStyle w:val="a6"/>
        <w:rPr>
          <w:rtl/>
        </w:rPr>
      </w:pPr>
      <w:r w:rsidRPr="00DC5141">
        <w:rPr>
          <w:b/>
          <w:bCs/>
          <w:rtl/>
        </w:rPr>
        <w:t>"</w:t>
      </w:r>
      <w:r>
        <w:rPr>
          <w:b/>
          <w:bCs/>
          <w:rtl/>
        </w:rPr>
        <w:t>הקנס המירבי</w:t>
      </w:r>
      <w:r w:rsidRPr="00CD67C3">
        <w:rPr>
          <w:rStyle w:val="affb"/>
          <w:rtl/>
        </w:rPr>
        <w:endnoteReference w:id="1"/>
      </w:r>
      <w:r w:rsidRPr="00DC5141">
        <w:rPr>
          <w:b/>
          <w:bCs/>
          <w:rtl/>
        </w:rPr>
        <w:t>"</w:t>
      </w:r>
      <w:r w:rsidRPr="0020576B">
        <w:rPr>
          <w:rtl/>
        </w:rPr>
        <w:t xml:space="preserve"> -</w:t>
      </w:r>
      <w:r>
        <w:rPr>
          <w:rtl/>
        </w:rPr>
        <w:t xml:space="preserve"> שיעור הקנס הקבוע בסעיף 26א לפקודת המועצות המקומיות [נוסח חדש], התשכ"ה-1965, כפי תוקפו בישראל מעת לעת;</w:t>
      </w:r>
    </w:p>
    <w:p w:rsidR="00ED75BB" w:rsidRDefault="00ED75BB" w:rsidP="00ED75BB">
      <w:pPr>
        <w:pStyle w:val="a6"/>
        <w:rPr>
          <w:rtl/>
        </w:rPr>
      </w:pPr>
      <w:r>
        <w:rPr>
          <w:rtl/>
        </w:rPr>
        <w:t>"א" - הקנס המירבי</w:t>
      </w:r>
      <w:r>
        <w:rPr>
          <w:rStyle w:val="affb"/>
          <w:rtl/>
        </w:rPr>
        <w:endnoteReference w:id="2"/>
      </w:r>
      <w:r>
        <w:rPr>
          <w:rtl/>
        </w:rPr>
        <w:t>;</w:t>
      </w:r>
    </w:p>
    <w:p w:rsidR="00ED75BB" w:rsidRPr="00DC5141" w:rsidRDefault="00ED75BB" w:rsidP="00ED75BB">
      <w:pPr>
        <w:pStyle w:val="a6"/>
        <w:rPr>
          <w:rtl/>
        </w:rPr>
      </w:pPr>
      <w:r>
        <w:rPr>
          <w:rtl/>
        </w:rPr>
        <w:t>"ב" - שני שליש  הקנס המירבי</w:t>
      </w:r>
      <w:r>
        <w:rPr>
          <w:rStyle w:val="affb"/>
          <w:rtl/>
        </w:rPr>
        <w:endnoteReference w:id="3"/>
      </w:r>
      <w:r>
        <w:rPr>
          <w:rtl/>
        </w:rPr>
        <w:t>;</w:t>
      </w:r>
    </w:p>
    <w:p w:rsidR="00ED75BB" w:rsidRPr="00DC5141" w:rsidRDefault="00ED75BB" w:rsidP="00ED75BB">
      <w:pPr>
        <w:pStyle w:val="a6"/>
        <w:rPr>
          <w:rtl/>
        </w:rPr>
      </w:pPr>
      <w:r>
        <w:rPr>
          <w:rtl/>
        </w:rPr>
        <w:t>"ג" - מחצית הקנס המירבי</w:t>
      </w:r>
      <w:r>
        <w:rPr>
          <w:rStyle w:val="affb"/>
          <w:rtl/>
        </w:rPr>
        <w:endnoteReference w:id="4"/>
      </w:r>
      <w:r>
        <w:rPr>
          <w:rtl/>
        </w:rPr>
        <w:t>;</w:t>
      </w:r>
    </w:p>
    <w:p w:rsidR="00ED75BB" w:rsidRPr="00DC5141" w:rsidRDefault="00ED75BB" w:rsidP="00ED75BB">
      <w:pPr>
        <w:pStyle w:val="a6"/>
        <w:rPr>
          <w:rtl/>
        </w:rPr>
      </w:pPr>
      <w:r>
        <w:rPr>
          <w:rtl/>
        </w:rPr>
        <w:t>"ד" - שליש הקנס המירבי</w:t>
      </w:r>
      <w:r>
        <w:rPr>
          <w:rStyle w:val="affb"/>
          <w:rtl/>
        </w:rPr>
        <w:endnoteReference w:id="5"/>
      </w:r>
      <w:r>
        <w:rPr>
          <w:rtl/>
        </w:rPr>
        <w:t>;</w:t>
      </w:r>
    </w:p>
    <w:p w:rsidR="00ED75BB" w:rsidRPr="00DC5141" w:rsidRDefault="00ED75BB" w:rsidP="00ED75BB">
      <w:pPr>
        <w:pStyle w:val="a6"/>
        <w:rPr>
          <w:rtl/>
        </w:rPr>
      </w:pPr>
      <w:r>
        <w:rPr>
          <w:rtl/>
        </w:rPr>
        <w:t>"ה" - שיעור הקנס הקבוע לדרגת קנס "ב"</w:t>
      </w:r>
      <w:r>
        <w:rPr>
          <w:rStyle w:val="affb"/>
          <w:rtl/>
        </w:rPr>
        <w:endnoteReference w:id="6"/>
      </w:r>
      <w:r>
        <w:rPr>
          <w:rtl/>
        </w:rPr>
        <w:t xml:space="preserve"> בסעיף 3 לצו התעבורה (עבירות קנס), התשל"ז-1977</w:t>
      </w:r>
      <w:r>
        <w:rPr>
          <w:rStyle w:val="affb"/>
          <w:rtl/>
        </w:rPr>
        <w:endnoteReference w:id="7"/>
      </w:r>
      <w:r>
        <w:rPr>
          <w:rtl/>
        </w:rPr>
        <w:t>, כפי תוקפו בישראל מעת לעת.</w:t>
      </w:r>
    </w:p>
    <w:p w:rsidR="00ED75BB" w:rsidRDefault="00ED75BB" w:rsidP="00ED75BB">
      <w:pPr>
        <w:pStyle w:val="af2"/>
        <w:rPr>
          <w:rtl/>
        </w:rPr>
      </w:pPr>
      <w:r>
        <w:rPr>
          <w:rtl/>
        </w:rPr>
        <w:t>עבירות קנס</w:t>
      </w:r>
    </w:p>
    <w:p w:rsidR="00ED75BB" w:rsidRDefault="00ED75BB" w:rsidP="00ED75BB">
      <w:pPr>
        <w:pStyle w:val="af3"/>
        <w:tabs>
          <w:tab w:val="clear" w:pos="998"/>
          <w:tab w:val="left" w:pos="999"/>
        </w:tabs>
        <w:rPr>
          <w:rtl/>
        </w:rPr>
      </w:pPr>
      <w:r>
        <w:rPr>
          <w:b/>
          <w:bCs/>
          <w:rtl/>
        </w:rPr>
        <w:t>2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  <w:t>כל עבירה על הוראה שבסעיף מהסעיפים המפורטים בטור ב' של חוקי העזר המפורטים בטור א' בתוספת להודעה זו (להלן - התוספת) היא עבירת קנס.</w:t>
      </w:r>
    </w:p>
    <w:p w:rsidR="00ED75BB" w:rsidRDefault="00ED75BB" w:rsidP="00ED75BB">
      <w:pPr>
        <w:pStyle w:val="af2"/>
        <w:rPr>
          <w:rtl/>
        </w:rPr>
      </w:pPr>
      <w:r>
        <w:rPr>
          <w:rtl/>
        </w:rPr>
        <w:t>שיעור הקנס</w:t>
      </w:r>
    </w:p>
    <w:p w:rsidR="00ED75BB" w:rsidRDefault="00ED75BB" w:rsidP="00ED75BB">
      <w:pPr>
        <w:pStyle w:val="af3"/>
        <w:tabs>
          <w:tab w:val="clear" w:pos="998"/>
          <w:tab w:val="left" w:pos="999"/>
        </w:tabs>
        <w:rPr>
          <w:rtl/>
        </w:rPr>
      </w:pPr>
      <w:r>
        <w:rPr>
          <w:b/>
          <w:bCs/>
          <w:rtl/>
        </w:rPr>
        <w:t>3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(א)</w:t>
      </w:r>
      <w:r>
        <w:rPr>
          <w:rtl/>
        </w:rPr>
        <w:tab/>
        <w:t>שיעור הקנס לכל עבירת קנס כאמור בסעיף 2, יהיה כפי דרגת הקנס שנקבעה לצידה בטור ג' בתוספת.</w:t>
      </w:r>
    </w:p>
    <w:p w:rsidR="00ED75BB" w:rsidRPr="008B5A80" w:rsidRDefault="00ED75BB" w:rsidP="00ED75BB">
      <w:pPr>
        <w:pStyle w:val="12"/>
      </w:pPr>
      <w:r>
        <w:rPr>
          <w:rtl/>
        </w:rPr>
        <w:t>(ב)</w:t>
      </w:r>
      <w:r>
        <w:rPr>
          <w:rtl/>
        </w:rPr>
        <w:tab/>
        <w:t>סכומי הקנסות ב, ג, ו-ד יעוגלו כלפי מטה לסכום קרוב שהוא הכפלה של חמישה שקלים.</w:t>
      </w:r>
    </w:p>
    <w:p w:rsidR="00ED75BB" w:rsidRDefault="00ED75BB" w:rsidP="00ED75BB">
      <w:pPr>
        <w:pStyle w:val="af2"/>
        <w:keepNext/>
        <w:keepLines/>
        <w:rPr>
          <w:rtl/>
        </w:rPr>
      </w:pPr>
      <w:r>
        <w:rPr>
          <w:rtl/>
        </w:rPr>
        <w:t>השם</w:t>
      </w:r>
    </w:p>
    <w:p w:rsidR="00ED75BB" w:rsidRDefault="00ED75BB" w:rsidP="00ED75BB">
      <w:pPr>
        <w:pStyle w:val="af3"/>
        <w:keepNext/>
        <w:keepLines/>
        <w:tabs>
          <w:tab w:val="clear" w:pos="998"/>
          <w:tab w:val="left" w:pos="999"/>
        </w:tabs>
        <w:rPr>
          <w:rtl/>
        </w:rPr>
      </w:pPr>
      <w:r>
        <w:rPr>
          <w:b/>
          <w:bCs/>
          <w:rtl/>
        </w:rPr>
        <w:t>4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  <w:t>הודעה זו תיקרא: "הודעת המועצות המקומיות (יהודה והשומרון) (עבירות קנס), התשמ"ט-1989".</w:t>
      </w:r>
    </w:p>
    <w:p w:rsidR="00ED75BB" w:rsidRDefault="00ED75BB" w:rsidP="00ED75BB">
      <w:pPr>
        <w:pStyle w:val="12"/>
        <w:rPr>
          <w:rtl/>
        </w:rPr>
      </w:pPr>
    </w:p>
    <w:p w:rsidR="00ED75BB" w:rsidRPr="00ED75BB" w:rsidRDefault="00ED75BB" w:rsidP="00ED75BB">
      <w:pPr>
        <w:pStyle w:val="12"/>
      </w:pPr>
    </w:p>
    <w:p w:rsidR="00702372" w:rsidRDefault="00702372" w:rsidP="00F17F1A">
      <w:pPr>
        <w:pStyle w:val="-1"/>
        <w:keepNext/>
        <w:keepLines/>
        <w:rPr>
          <w:rtl/>
        </w:rPr>
      </w:pPr>
      <w:r>
        <w:rPr>
          <w:rtl/>
        </w:rPr>
        <w:t>חלק ב': מועצה המקומית אלפי מנשה</w:t>
      </w:r>
    </w:p>
    <w:p w:rsidR="00ED1D3F" w:rsidRDefault="00ED1D3F" w:rsidP="00F17F1A">
      <w:pPr>
        <w:pStyle w:val="a6"/>
        <w:keepNext/>
        <w:keepLines/>
        <w:rPr>
          <w:rtl/>
        </w:rPr>
      </w:pPr>
    </w:p>
    <w:tbl>
      <w:tblPr>
        <w:tblStyle w:val="aff7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3488"/>
        <w:gridCol w:w="1134"/>
      </w:tblGrid>
      <w:tr w:rsidR="00ED1D3F" w:rsidRPr="003E3EED" w:rsidTr="003151B9">
        <w:trPr>
          <w:tblHeader/>
          <w:jc w:val="center"/>
        </w:trPr>
        <w:tc>
          <w:tcPr>
            <w:tcW w:w="3436" w:type="dxa"/>
          </w:tcPr>
          <w:p w:rsidR="00ED1D3F" w:rsidRPr="003E3EED" w:rsidRDefault="00ED1D3F" w:rsidP="00F17F1A">
            <w:pPr>
              <w:pStyle w:val="a6"/>
              <w:keepNext/>
              <w:keepLines/>
              <w:jc w:val="center"/>
              <w:rPr>
                <w:b/>
                <w:bCs/>
                <w:rtl/>
              </w:rPr>
            </w:pPr>
            <w:r w:rsidRPr="003E3EED">
              <w:rPr>
                <w:b/>
                <w:bCs/>
                <w:rtl/>
              </w:rPr>
              <w:t>טור א'</w:t>
            </w:r>
            <w:r w:rsidRPr="003E3EED">
              <w:rPr>
                <w:b/>
                <w:bCs/>
                <w:rtl/>
              </w:rPr>
              <w:br/>
              <w:t>שם חוק העזר</w:t>
            </w:r>
          </w:p>
        </w:tc>
        <w:tc>
          <w:tcPr>
            <w:tcW w:w="3488" w:type="dxa"/>
          </w:tcPr>
          <w:p w:rsidR="00ED1D3F" w:rsidRPr="003E3EED" w:rsidRDefault="00ED1D3F" w:rsidP="00F17F1A">
            <w:pPr>
              <w:pStyle w:val="a6"/>
              <w:keepNext/>
              <w:keepLines/>
              <w:jc w:val="center"/>
              <w:rPr>
                <w:b/>
                <w:bCs/>
                <w:rtl/>
              </w:rPr>
            </w:pPr>
            <w:r w:rsidRPr="003E3EED">
              <w:rPr>
                <w:b/>
                <w:bCs/>
                <w:rtl/>
              </w:rPr>
              <w:t>טור ב'</w:t>
            </w:r>
            <w:r w:rsidRPr="003E3EED">
              <w:rPr>
                <w:b/>
                <w:bCs/>
                <w:rtl/>
              </w:rPr>
              <w:br/>
              <w:t>הסעיף בחוק העזר</w:t>
            </w:r>
          </w:p>
        </w:tc>
        <w:tc>
          <w:tcPr>
            <w:tcW w:w="1134" w:type="dxa"/>
          </w:tcPr>
          <w:p w:rsidR="00ED1D3F" w:rsidRPr="003E3EED" w:rsidRDefault="00ED1D3F" w:rsidP="00F17F1A">
            <w:pPr>
              <w:pStyle w:val="a6"/>
              <w:keepNext/>
              <w:keepLines/>
              <w:tabs>
                <w:tab w:val="left" w:pos="230"/>
                <w:tab w:val="center" w:pos="459"/>
              </w:tabs>
              <w:jc w:val="left"/>
              <w:rPr>
                <w:b/>
                <w:bCs/>
                <w:rtl/>
              </w:rPr>
            </w:pPr>
            <w:r w:rsidRPr="003E3EED">
              <w:rPr>
                <w:b/>
                <w:bCs/>
                <w:rtl/>
              </w:rPr>
              <w:tab/>
            </w:r>
            <w:r w:rsidRPr="003E3EED">
              <w:rPr>
                <w:b/>
                <w:bCs/>
                <w:rtl/>
              </w:rPr>
              <w:tab/>
              <w:t>טור ג'</w:t>
            </w:r>
            <w:r w:rsidRPr="003E3EED">
              <w:rPr>
                <w:b/>
                <w:bCs/>
                <w:rtl/>
              </w:rPr>
              <w:br/>
              <w:t>דרגת הקנס</w:t>
            </w:r>
          </w:p>
        </w:tc>
      </w:tr>
      <w:tr w:rsidR="00ED1D3F" w:rsidTr="003151B9">
        <w:trPr>
          <w:jc w:val="center"/>
        </w:trPr>
        <w:tc>
          <w:tcPr>
            <w:tcW w:w="3436" w:type="dxa"/>
          </w:tcPr>
          <w:p w:rsidR="00ED1D3F" w:rsidRDefault="00ED1D3F" w:rsidP="00F17F1A">
            <w:pPr>
              <w:pStyle w:val="a6"/>
              <w:keepNext/>
              <w:keepLines/>
              <w:jc w:val="left"/>
              <w:rPr>
                <w:rtl/>
              </w:rPr>
            </w:pPr>
            <w:r>
              <w:rPr>
                <w:rtl/>
              </w:rPr>
              <w:t>1. חוק עזר למועצה המקומית אלפי מנשה (מודעות ושלטים), התשמ"ט-1989</w:t>
            </w:r>
          </w:p>
        </w:tc>
        <w:tc>
          <w:tcPr>
            <w:tcW w:w="3488" w:type="dxa"/>
          </w:tcPr>
          <w:p w:rsidR="00ED1D3F" w:rsidRDefault="007367E5" w:rsidP="00F17F1A">
            <w:pPr>
              <w:pStyle w:val="a6"/>
              <w:keepNext/>
              <w:keepLines/>
              <w:jc w:val="left"/>
              <w:rPr>
                <w:rtl/>
              </w:rPr>
            </w:pPr>
            <w:r>
              <w:rPr>
                <w:rtl/>
              </w:rPr>
              <w:t>2, 3(א), 6, 7, 8(א), 10(א)</w:t>
            </w:r>
          </w:p>
        </w:tc>
        <w:tc>
          <w:tcPr>
            <w:tcW w:w="1134" w:type="dxa"/>
          </w:tcPr>
          <w:p w:rsidR="00ED1D3F" w:rsidRDefault="00ED1D3F" w:rsidP="00F17F1A">
            <w:pPr>
              <w:pStyle w:val="a6"/>
              <w:keepNext/>
              <w:keepLines/>
              <w:jc w:val="center"/>
              <w:rPr>
                <w:rtl/>
              </w:rPr>
            </w:pPr>
            <w:r>
              <w:rPr>
                <w:rtl/>
              </w:rPr>
              <w:t>ב'</w:t>
            </w:r>
          </w:p>
        </w:tc>
      </w:tr>
      <w:tr w:rsidR="00ED1D3F" w:rsidTr="003151B9">
        <w:trPr>
          <w:jc w:val="center"/>
        </w:trPr>
        <w:tc>
          <w:tcPr>
            <w:tcW w:w="3436" w:type="dxa"/>
          </w:tcPr>
          <w:p w:rsidR="00ED1D3F" w:rsidRDefault="007367E5" w:rsidP="007367E5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 xml:space="preserve">2. חוק עזר למועצה המקומית אלפי מנשה (אספקת מים), התשמ"ו-1986 </w:t>
            </w:r>
          </w:p>
        </w:tc>
        <w:tc>
          <w:tcPr>
            <w:tcW w:w="3488" w:type="dxa"/>
          </w:tcPr>
          <w:p w:rsidR="00ED1D3F" w:rsidRDefault="00D44158" w:rsidP="00ED1D3F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3(א), (ו), 5(ג), 14, 15, 17</w:t>
            </w:r>
          </w:p>
        </w:tc>
        <w:tc>
          <w:tcPr>
            <w:tcW w:w="1134" w:type="dxa"/>
          </w:tcPr>
          <w:p w:rsidR="00ED1D3F" w:rsidRDefault="00ED1D3F" w:rsidP="00973834">
            <w:pPr>
              <w:pStyle w:val="a6"/>
              <w:jc w:val="center"/>
              <w:rPr>
                <w:rtl/>
              </w:rPr>
            </w:pPr>
            <w:r>
              <w:rPr>
                <w:rtl/>
              </w:rPr>
              <w:t>ג'</w:t>
            </w:r>
          </w:p>
        </w:tc>
      </w:tr>
      <w:tr w:rsidR="00ED1D3F" w:rsidTr="003151B9">
        <w:trPr>
          <w:jc w:val="center"/>
        </w:trPr>
        <w:tc>
          <w:tcPr>
            <w:tcW w:w="3436" w:type="dxa"/>
          </w:tcPr>
          <w:p w:rsidR="00ED1D3F" w:rsidRDefault="007367E5" w:rsidP="007367E5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 xml:space="preserve">3. חוק עזר למועצה המקומית אלפי מנשה (פיקוח על כלבים), התשמ"ו-1986 </w:t>
            </w:r>
          </w:p>
        </w:tc>
        <w:tc>
          <w:tcPr>
            <w:tcW w:w="3488" w:type="dxa"/>
          </w:tcPr>
          <w:p w:rsidR="00ED1D3F" w:rsidRDefault="00D44158" w:rsidP="00ED1D3F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2(א), 5</w:t>
            </w:r>
          </w:p>
        </w:tc>
        <w:tc>
          <w:tcPr>
            <w:tcW w:w="1134" w:type="dxa"/>
          </w:tcPr>
          <w:p w:rsidR="00ED1D3F" w:rsidRDefault="00ED1D3F" w:rsidP="00973834">
            <w:pPr>
              <w:pStyle w:val="a6"/>
              <w:jc w:val="center"/>
              <w:rPr>
                <w:rtl/>
              </w:rPr>
            </w:pPr>
            <w:r>
              <w:rPr>
                <w:rtl/>
              </w:rPr>
              <w:t>ב'</w:t>
            </w:r>
          </w:p>
        </w:tc>
      </w:tr>
      <w:tr w:rsidR="00ED1D3F" w:rsidTr="003151B9">
        <w:trPr>
          <w:jc w:val="center"/>
        </w:trPr>
        <w:tc>
          <w:tcPr>
            <w:tcW w:w="3436" w:type="dxa"/>
          </w:tcPr>
          <w:p w:rsidR="00ED1D3F" w:rsidRDefault="00015514" w:rsidP="000E6C2D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4. חוק עזר למועצה המקומית</w:t>
            </w:r>
            <w:r w:rsidR="000E6C2D">
              <w:rPr>
                <w:rtl/>
              </w:rPr>
              <w:t xml:space="preserve"> אלפי מנשה (מניעת מפגעים ושמירת הסדר והנקיון), התשמ"ו-1986</w:t>
            </w:r>
          </w:p>
        </w:tc>
        <w:tc>
          <w:tcPr>
            <w:tcW w:w="3488" w:type="dxa"/>
          </w:tcPr>
          <w:p w:rsidR="00ED1D3F" w:rsidRDefault="007A7B6D" w:rsidP="00973834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7, 8, 10, 11, 12(א), (ד), 13(א), 14, 15, 16, 17, 20, 28(ב), (ה), (ו), 32(א), 39, 42, 43, 44, 45, 46, 47, 48, 49, 50, 51, 52(א), 53, 54, 55, 56(א), 58(א), 59(א), 60, 62, 64(א),</w:t>
            </w:r>
            <w:r w:rsidR="00396808">
              <w:rPr>
                <w:rtl/>
              </w:rPr>
              <w:t xml:space="preserve"> 65(א),</w:t>
            </w:r>
            <w:r>
              <w:rPr>
                <w:rtl/>
              </w:rPr>
              <w:t xml:space="preserve"> 69(א), (ד), 75, 78(א), 79</w:t>
            </w:r>
          </w:p>
        </w:tc>
        <w:tc>
          <w:tcPr>
            <w:tcW w:w="1134" w:type="dxa"/>
          </w:tcPr>
          <w:p w:rsidR="00ED1D3F" w:rsidRDefault="00ED1D3F" w:rsidP="00973834">
            <w:pPr>
              <w:pStyle w:val="a6"/>
              <w:jc w:val="center"/>
              <w:rPr>
                <w:rtl/>
              </w:rPr>
            </w:pPr>
            <w:r>
              <w:rPr>
                <w:rtl/>
              </w:rPr>
              <w:t>ב'</w:t>
            </w:r>
          </w:p>
        </w:tc>
      </w:tr>
      <w:tr w:rsidR="00ED1D3F" w:rsidTr="003151B9">
        <w:trPr>
          <w:jc w:val="center"/>
        </w:trPr>
        <w:tc>
          <w:tcPr>
            <w:tcW w:w="3436" w:type="dxa"/>
          </w:tcPr>
          <w:p w:rsidR="00ED1D3F" w:rsidRDefault="00C11BE3" w:rsidP="00973834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5. חוק עזר למועצה המקומית אלפי מנשה (רוכלים), התשמ"ה-1985</w:t>
            </w:r>
          </w:p>
        </w:tc>
        <w:tc>
          <w:tcPr>
            <w:tcW w:w="3488" w:type="dxa"/>
          </w:tcPr>
          <w:p w:rsidR="00ED1D3F" w:rsidRDefault="00C11BE3" w:rsidP="00ED1D3F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2, 3</w:t>
            </w:r>
          </w:p>
        </w:tc>
        <w:tc>
          <w:tcPr>
            <w:tcW w:w="1134" w:type="dxa"/>
          </w:tcPr>
          <w:p w:rsidR="00ED1D3F" w:rsidRDefault="00ED1D3F" w:rsidP="00973834">
            <w:pPr>
              <w:pStyle w:val="a6"/>
              <w:jc w:val="center"/>
              <w:rPr>
                <w:rtl/>
              </w:rPr>
            </w:pPr>
            <w:r>
              <w:rPr>
                <w:rtl/>
              </w:rPr>
              <w:t>א'</w:t>
            </w:r>
          </w:p>
        </w:tc>
      </w:tr>
      <w:tr w:rsidR="005F1136" w:rsidTr="003151B9">
        <w:trPr>
          <w:jc w:val="center"/>
        </w:trPr>
        <w:tc>
          <w:tcPr>
            <w:tcW w:w="3436" w:type="dxa"/>
          </w:tcPr>
          <w:p w:rsidR="005F1136" w:rsidRDefault="005F1136" w:rsidP="005F1136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6. חוק עזר למועצה המקומית אלפי מנשה (מניעת רעש), התשמ"ו-1986</w:t>
            </w:r>
          </w:p>
        </w:tc>
        <w:tc>
          <w:tcPr>
            <w:tcW w:w="3488" w:type="dxa"/>
          </w:tcPr>
          <w:p w:rsidR="005F1136" w:rsidRDefault="005F1136" w:rsidP="00973834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2, 3, 4, 5, 6, 7, 8</w:t>
            </w:r>
          </w:p>
        </w:tc>
        <w:tc>
          <w:tcPr>
            <w:tcW w:w="1134" w:type="dxa"/>
          </w:tcPr>
          <w:p w:rsidR="005F1136" w:rsidRDefault="005F1136" w:rsidP="00973834">
            <w:pPr>
              <w:pStyle w:val="a6"/>
              <w:jc w:val="center"/>
              <w:rPr>
                <w:rtl/>
              </w:rPr>
            </w:pPr>
            <w:r>
              <w:rPr>
                <w:rtl/>
              </w:rPr>
              <w:t>ב'</w:t>
            </w:r>
          </w:p>
        </w:tc>
      </w:tr>
      <w:tr w:rsidR="005F1136" w:rsidTr="003151B9">
        <w:trPr>
          <w:jc w:val="center"/>
        </w:trPr>
        <w:tc>
          <w:tcPr>
            <w:tcW w:w="3436" w:type="dxa"/>
          </w:tcPr>
          <w:p w:rsidR="005F1136" w:rsidRDefault="005F1136" w:rsidP="005F1136">
            <w:pPr>
              <w:pStyle w:val="a6"/>
              <w:jc w:val="left"/>
              <w:rPr>
                <w:rtl/>
              </w:rPr>
            </w:pPr>
            <w:r>
              <w:rPr>
                <w:rtl/>
              </w:rPr>
              <w:t>7. חוק עזר למועצה המקומית אלפי מנשה (העמדת רכב וחנייתו), התשמ"א-1991</w:t>
            </w:r>
          </w:p>
        </w:tc>
        <w:tc>
          <w:tcPr>
            <w:tcW w:w="3488" w:type="dxa"/>
          </w:tcPr>
          <w:p w:rsidR="005F1136" w:rsidRDefault="00C87AFA" w:rsidP="00973834">
            <w:pPr>
              <w:pStyle w:val="a6"/>
              <w:rPr>
                <w:rtl/>
              </w:rPr>
            </w:pPr>
            <w:r>
              <w:rPr>
                <w:rtl/>
              </w:rPr>
              <w:t>3(א), 3(ב), 3(ד), 5, 6(ב), 6(ג), 7, 11</w:t>
            </w:r>
          </w:p>
        </w:tc>
        <w:tc>
          <w:tcPr>
            <w:tcW w:w="1134" w:type="dxa"/>
          </w:tcPr>
          <w:p w:rsidR="005F1136" w:rsidRDefault="005F1136" w:rsidP="00973834">
            <w:pPr>
              <w:pStyle w:val="a6"/>
              <w:jc w:val="center"/>
              <w:rPr>
                <w:rtl/>
              </w:rPr>
            </w:pPr>
            <w:r>
              <w:rPr>
                <w:rtl/>
              </w:rPr>
              <w:t>ה'</w:t>
            </w:r>
          </w:p>
        </w:tc>
      </w:tr>
    </w:tbl>
    <w:p w:rsidR="00ED1D3F" w:rsidRPr="00ED1D3F" w:rsidRDefault="00ED1D3F" w:rsidP="00ED1D3F">
      <w:pPr>
        <w:pStyle w:val="a6"/>
        <w:rPr>
          <w:rtl/>
        </w:rPr>
      </w:pPr>
    </w:p>
    <w:sectPr w:rsidR="00ED1D3F" w:rsidRPr="00ED1D3F" w:rsidSect="00DB7E07">
      <w:endnotePr>
        <w:numFmt w:val="decimal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826" w:rsidRDefault="00E37826" w:rsidP="00A222BB">
      <w:r>
        <w:separator/>
      </w:r>
    </w:p>
  </w:endnote>
  <w:endnote w:type="continuationSeparator" w:id="0">
    <w:p w:rsidR="00E37826" w:rsidRDefault="00E37826" w:rsidP="00A222BB">
      <w:r>
        <w:continuationSeparator/>
      </w:r>
    </w:p>
  </w:endnote>
  <w:endnote w:id="1">
    <w:p w:rsidR="00000000" w:rsidRDefault="00ED75BB" w:rsidP="00ED75BB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>
        <w:rPr>
          <w:rtl/>
        </w:rPr>
        <w:t>שיעור הקנס המירבי הוא 730 ₪. (תיקון התש"ע)</w:t>
      </w:r>
    </w:p>
  </w:endnote>
  <w:endnote w:id="2">
    <w:p w:rsidR="00000000" w:rsidRDefault="00ED75BB" w:rsidP="00ED75BB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>
        <w:rPr>
          <w:rtl/>
        </w:rPr>
        <w:t>עפ"י תיקון התש"ע: "א"  הקנס המירבי דהיינו 730  ש"ח.</w:t>
      </w:r>
    </w:p>
  </w:endnote>
  <w:endnote w:id="3">
    <w:p w:rsidR="00000000" w:rsidRDefault="00ED75BB" w:rsidP="00ED75BB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>
        <w:rPr>
          <w:rtl/>
        </w:rPr>
        <w:t>עפ"י תיקון התש"ע: "ב" שני שליש הקנס המירבי דהיינו 487 ש"ח.</w:t>
      </w:r>
    </w:p>
  </w:endnote>
  <w:endnote w:id="4">
    <w:p w:rsidR="00000000" w:rsidRDefault="00ED75BB" w:rsidP="00ED75BB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>
        <w:rPr>
          <w:rtl/>
        </w:rPr>
        <w:t>עפ"י תיקון התש"ע: "ג" מחצית הקנס המירבי דהיינו 365 ש"ח.</w:t>
      </w:r>
    </w:p>
  </w:endnote>
  <w:endnote w:id="5">
    <w:p w:rsidR="00000000" w:rsidRDefault="00ED75BB" w:rsidP="00ED75BB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>
        <w:rPr>
          <w:rtl/>
        </w:rPr>
        <w:t>עפ"י תיקון התש"ע: "ד" שליש הקנס המירבי דהיינו 243 ש"ח.</w:t>
      </w:r>
    </w:p>
  </w:endnote>
  <w:endnote w:id="6">
    <w:p w:rsidR="00000000" w:rsidRDefault="00ED75BB" w:rsidP="00ED75BB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>
        <w:rPr>
          <w:rtl/>
        </w:rPr>
        <w:t>עפ"י תיקון התשס"ב: "ה" הקנס המירבי דהיינו 250 ש"ח.</w:t>
      </w:r>
    </w:p>
  </w:endnote>
  <w:endnote w:id="7">
    <w:p w:rsidR="00000000" w:rsidRDefault="00ED75BB" w:rsidP="00EA0047">
      <w:pPr>
        <w:pStyle w:val="afd"/>
      </w:pPr>
      <w:r>
        <w:rPr>
          <w:rStyle w:val="affb"/>
        </w:rPr>
        <w:endnoteRef/>
      </w:r>
      <w:r>
        <w:rPr>
          <w:rtl/>
        </w:rPr>
        <w:t xml:space="preserve"> </w:t>
      </w:r>
      <w:r w:rsidR="00EA0047">
        <w:rPr>
          <w:rtl/>
        </w:rPr>
        <w:t xml:space="preserve"> </w:t>
      </w:r>
      <w:r w:rsidRPr="00EE22AC">
        <w:rPr>
          <w:rtl/>
        </w:rPr>
        <w:t xml:space="preserve">צו התעבורה </w:t>
      </w:r>
      <w:r>
        <w:rPr>
          <w:rtl/>
        </w:rPr>
        <w:t>(</w:t>
      </w:r>
      <w:r w:rsidRPr="00EE22AC">
        <w:rPr>
          <w:rtl/>
        </w:rPr>
        <w:t>עבירות קנס</w:t>
      </w:r>
      <w:r>
        <w:rPr>
          <w:rtl/>
        </w:rPr>
        <w:t>)</w:t>
      </w:r>
      <w:r w:rsidRPr="00EE22AC">
        <w:rPr>
          <w:rtl/>
        </w:rPr>
        <w:t xml:space="preserve">, התשל"ז-1976 בוטל </w:t>
      </w:r>
      <w:r>
        <w:rPr>
          <w:rtl/>
        </w:rPr>
        <w:t xml:space="preserve">והוחלף </w:t>
      </w:r>
      <w:r w:rsidRPr="00EE22AC">
        <w:rPr>
          <w:rtl/>
        </w:rPr>
        <w:t>על ידי</w:t>
      </w:r>
      <w:r>
        <w:rPr>
          <w:rtl/>
        </w:rPr>
        <w:t xml:space="preserve"> צו התעבורה (עבירות קנס), התשס"ב-2002. הסכום בפרט "ה" עודכ</w:t>
      </w:r>
      <w:r w:rsidR="00EA0047">
        <w:rPr>
          <w:rtl/>
        </w:rPr>
        <w:t>ן</w:t>
      </w:r>
      <w:r>
        <w:rPr>
          <w:rtl/>
        </w:rPr>
        <w:t xml:space="preserve"> על פי חוק זה, לפי ההפניה הקודמת, דהיינו ס' 3, דרגת קנס "ב".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826" w:rsidRDefault="00E37826" w:rsidP="00A222BB">
      <w:r>
        <w:separator/>
      </w:r>
    </w:p>
  </w:footnote>
  <w:footnote w:type="continuationSeparator" w:id="0">
    <w:p w:rsidR="00E37826" w:rsidRDefault="00E37826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12"/>
    <w:rsid w:val="000113B1"/>
    <w:rsid w:val="00015514"/>
    <w:rsid w:val="00042F63"/>
    <w:rsid w:val="00046C15"/>
    <w:rsid w:val="0005016A"/>
    <w:rsid w:val="00090874"/>
    <w:rsid w:val="000A3736"/>
    <w:rsid w:val="000E6C2D"/>
    <w:rsid w:val="0017443C"/>
    <w:rsid w:val="001A0326"/>
    <w:rsid w:val="001B555C"/>
    <w:rsid w:val="0020444C"/>
    <w:rsid w:val="0020576B"/>
    <w:rsid w:val="00225D54"/>
    <w:rsid w:val="0026241B"/>
    <w:rsid w:val="00262445"/>
    <w:rsid w:val="00265612"/>
    <w:rsid w:val="002E2516"/>
    <w:rsid w:val="003151B9"/>
    <w:rsid w:val="003463D8"/>
    <w:rsid w:val="00396808"/>
    <w:rsid w:val="003E3EED"/>
    <w:rsid w:val="004079DE"/>
    <w:rsid w:val="00426DFF"/>
    <w:rsid w:val="00440FE8"/>
    <w:rsid w:val="0045332D"/>
    <w:rsid w:val="004B5CB2"/>
    <w:rsid w:val="004D4F4C"/>
    <w:rsid w:val="00500F82"/>
    <w:rsid w:val="00516E84"/>
    <w:rsid w:val="005861A6"/>
    <w:rsid w:val="005B3C9B"/>
    <w:rsid w:val="005E5823"/>
    <w:rsid w:val="005F1136"/>
    <w:rsid w:val="00652535"/>
    <w:rsid w:val="00685653"/>
    <w:rsid w:val="00702372"/>
    <w:rsid w:val="00721D27"/>
    <w:rsid w:val="007367E5"/>
    <w:rsid w:val="0074030E"/>
    <w:rsid w:val="00794C96"/>
    <w:rsid w:val="007A7B6D"/>
    <w:rsid w:val="007C0C74"/>
    <w:rsid w:val="007E33D3"/>
    <w:rsid w:val="008865B2"/>
    <w:rsid w:val="008B5A80"/>
    <w:rsid w:val="008C4BD1"/>
    <w:rsid w:val="009009AE"/>
    <w:rsid w:val="00930C4C"/>
    <w:rsid w:val="009322F4"/>
    <w:rsid w:val="00973834"/>
    <w:rsid w:val="0099717F"/>
    <w:rsid w:val="009C5665"/>
    <w:rsid w:val="00A1216E"/>
    <w:rsid w:val="00A159DB"/>
    <w:rsid w:val="00A222BB"/>
    <w:rsid w:val="00A46E7D"/>
    <w:rsid w:val="00A6133F"/>
    <w:rsid w:val="00A80A9E"/>
    <w:rsid w:val="00A9613F"/>
    <w:rsid w:val="00A97236"/>
    <w:rsid w:val="00AA0B52"/>
    <w:rsid w:val="00AD57AD"/>
    <w:rsid w:val="00AF05DC"/>
    <w:rsid w:val="00AF4BEC"/>
    <w:rsid w:val="00B16E99"/>
    <w:rsid w:val="00B42803"/>
    <w:rsid w:val="00B83B06"/>
    <w:rsid w:val="00B93061"/>
    <w:rsid w:val="00BD34E6"/>
    <w:rsid w:val="00C11BE3"/>
    <w:rsid w:val="00C168A9"/>
    <w:rsid w:val="00C23644"/>
    <w:rsid w:val="00C43AB9"/>
    <w:rsid w:val="00C60AE8"/>
    <w:rsid w:val="00C87AFA"/>
    <w:rsid w:val="00CB1F89"/>
    <w:rsid w:val="00CB3877"/>
    <w:rsid w:val="00CD67C3"/>
    <w:rsid w:val="00D3468A"/>
    <w:rsid w:val="00D44158"/>
    <w:rsid w:val="00D6423B"/>
    <w:rsid w:val="00D9689C"/>
    <w:rsid w:val="00D96BFE"/>
    <w:rsid w:val="00DB7E07"/>
    <w:rsid w:val="00DC24EB"/>
    <w:rsid w:val="00DC5141"/>
    <w:rsid w:val="00DE2ABC"/>
    <w:rsid w:val="00E1542D"/>
    <w:rsid w:val="00E1690A"/>
    <w:rsid w:val="00E21280"/>
    <w:rsid w:val="00E37826"/>
    <w:rsid w:val="00E66BAA"/>
    <w:rsid w:val="00EA0047"/>
    <w:rsid w:val="00ED1D3F"/>
    <w:rsid w:val="00ED75BB"/>
    <w:rsid w:val="00EE22AC"/>
    <w:rsid w:val="00EE23FB"/>
    <w:rsid w:val="00EE3847"/>
    <w:rsid w:val="00F17F1A"/>
    <w:rsid w:val="00F20A11"/>
    <w:rsid w:val="00F35F64"/>
    <w:rsid w:val="00F35FF8"/>
    <w:rsid w:val="00F737DD"/>
    <w:rsid w:val="00F974AC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CE06ED5C-E4E0-404C-8529-54288175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locked/>
    <w:rsid w:val="00042F63"/>
    <w:rPr>
      <w:rFonts w:ascii="Arial" w:hAnsi="Arial" w:cs="Times New Roman"/>
      <w:b/>
      <w:color w:val="800000"/>
      <w:kern w:val="28"/>
      <w:sz w:val="36"/>
      <w:lang w:val="x-none" w:eastAsia="he-IL" w:bidi="he-IL"/>
    </w:rPr>
  </w:style>
  <w:style w:type="paragraph" w:styleId="a4">
    <w:name w:val="E-mail Signature"/>
    <w:basedOn w:val="a"/>
    <w:link w:val="a5"/>
    <w:uiPriority w:val="99"/>
    <w:semiHidden/>
  </w:style>
  <w:style w:type="character" w:customStyle="1" w:styleId="a5">
    <w:name w:val="חתימת דואר אלקטרוני תו"/>
    <w:basedOn w:val="a1"/>
    <w:link w:val="a4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customStyle="1" w:styleId="a0">
    <w:name w:val="#איזכור"/>
    <w:basedOn w:val="11"/>
    <w:rsid w:val="00042F63"/>
  </w:style>
  <w:style w:type="paragraph" w:customStyle="1" w:styleId="11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6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7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2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8">
    <w:name w:val="#הסמכה"/>
    <w:basedOn w:val="12"/>
    <w:next w:val="a"/>
    <w:rsid w:val="00A159DB"/>
    <w:pPr>
      <w:spacing w:before="240"/>
    </w:pPr>
  </w:style>
  <w:style w:type="paragraph" w:customStyle="1" w:styleId="a9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a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b">
    <w:name w:val="#תאריך"/>
    <w:basedOn w:val="a8"/>
    <w:next w:val="a"/>
    <w:pPr>
      <w:tabs>
        <w:tab w:val="left" w:pos="1320"/>
      </w:tabs>
      <w:spacing w:before="360"/>
      <w:ind w:firstLine="0"/>
    </w:pPr>
  </w:style>
  <w:style w:type="paragraph" w:customStyle="1" w:styleId="ac">
    <w:name w:val="#חתימה"/>
    <w:basedOn w:val="ab"/>
    <w:pPr>
      <w:tabs>
        <w:tab w:val="left" w:pos="5573"/>
      </w:tabs>
      <w:spacing w:line="220" w:lineRule="exact"/>
      <w:jc w:val="left"/>
    </w:pPr>
  </w:style>
  <w:style w:type="paragraph" w:customStyle="1" w:styleId="ad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e">
    <w:name w:val="#חתימת ראש הרשות"/>
    <w:basedOn w:val="ac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f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">
    <w:name w:val="#טבלאות-כותרת"/>
    <w:next w:val="af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f0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1">
    <w:name w:val="#כותרת טבלת סכומים"/>
    <w:next w:val="af0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2">
    <w:name w:val="#כותרתסעיף"/>
    <w:basedOn w:val="a"/>
    <w:next w:val="12"/>
    <w:rsid w:val="00E66BAA"/>
    <w:pPr>
      <w:spacing w:before="48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3">
    <w:name w:val="#מספר סעיף"/>
    <w:basedOn w:val="a"/>
    <w:next w:val="12"/>
    <w:rsid w:val="00B93061"/>
    <w:pPr>
      <w:tabs>
        <w:tab w:val="left" w:pos="624"/>
        <w:tab w:val="left" w:pos="652"/>
        <w:tab w:val="left" w:pos="998"/>
      </w:tabs>
      <w:spacing w:after="120" w:line="240" w:lineRule="atLeast"/>
      <w:jc w:val="both"/>
    </w:pPr>
    <w:rPr>
      <w:sz w:val="20"/>
      <w:szCs w:val="20"/>
    </w:rPr>
  </w:style>
  <w:style w:type="paragraph" w:customStyle="1" w:styleId="-0">
    <w:name w:val="#-סימן"/>
    <w:next w:val="af2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3">
    <w:name w:val="#סימן1"/>
    <w:basedOn w:val="-1"/>
    <w:next w:val="a6"/>
    <w:rsid w:val="00A222BB"/>
    <w:rPr>
      <w:b w:val="0"/>
      <w:bCs w:val="0"/>
      <w:color w:val="auto"/>
      <w:sz w:val="21"/>
      <w:szCs w:val="21"/>
    </w:rPr>
  </w:style>
  <w:style w:type="character" w:customStyle="1" w:styleId="af4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2"/>
    <w:next w:val="-0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2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4">
    <w:name w:val="#תוכןחוק1"/>
    <w:basedOn w:val="a6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6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5">
    <w:name w:val="#תוכןסימ"/>
    <w:basedOn w:val="a6"/>
    <w:pPr>
      <w:tabs>
        <w:tab w:val="left" w:leader="dot" w:pos="6288"/>
        <w:tab w:val="left" w:pos="6429"/>
      </w:tabs>
      <w:ind w:right="885"/>
    </w:pPr>
  </w:style>
  <w:style w:type="paragraph" w:customStyle="1" w:styleId="af6">
    <w:name w:val="#תוכןפרק"/>
    <w:basedOn w:val="a6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7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5">
    <w:name w:val="#תוכןתקנ1"/>
    <w:basedOn w:val="a6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6"/>
    <w:pPr>
      <w:tabs>
        <w:tab w:val="left" w:leader="dot" w:pos="6747"/>
        <w:tab w:val="left" w:pos="6974"/>
      </w:tabs>
      <w:spacing w:after="160"/>
    </w:pPr>
  </w:style>
  <w:style w:type="character" w:customStyle="1" w:styleId="af8">
    <w:name w:val="#תיקון"/>
    <w:rsid w:val="00B83B06"/>
    <w:rPr>
      <w:color w:val="auto"/>
    </w:rPr>
  </w:style>
  <w:style w:type="paragraph" w:customStyle="1" w:styleId="af9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a">
    <w:name w:val="#תיקוןעקיף"/>
    <w:basedOn w:val="af2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b">
    <w:name w:val="footer"/>
    <w:basedOn w:val="a"/>
    <w:link w:val="afc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character" w:customStyle="1" w:styleId="afc">
    <w:name w:val="כותרת תחתונה תו"/>
    <w:basedOn w:val="a1"/>
    <w:link w:val="afb"/>
    <w:uiPriority w:val="99"/>
    <w:locked/>
    <w:rsid w:val="00A159DB"/>
    <w:rPr>
      <w:rFonts w:cs="Times New Roman"/>
      <w:b/>
      <w:sz w:val="24"/>
      <w:lang w:val="x-none" w:eastAsia="he-IL" w:bidi="he-IL"/>
    </w:rPr>
  </w:style>
  <w:style w:type="paragraph" w:styleId="afd">
    <w:name w:val="endnote text"/>
    <w:basedOn w:val="a"/>
    <w:link w:val="afe"/>
    <w:uiPriority w:val="99"/>
    <w:semiHidden/>
    <w:unhideWhenUsed/>
    <w:rsid w:val="00DB7E07"/>
    <w:rPr>
      <w:sz w:val="20"/>
      <w:szCs w:val="20"/>
    </w:rPr>
  </w:style>
  <w:style w:type="character" w:customStyle="1" w:styleId="afe">
    <w:name w:val="טקסט הערת סיום תו"/>
    <w:basedOn w:val="a1"/>
    <w:link w:val="afd"/>
    <w:uiPriority w:val="99"/>
    <w:semiHidden/>
    <w:locked/>
    <w:rsid w:val="00DB7E07"/>
    <w:rPr>
      <w:rFonts w:cs="Times New Roman"/>
      <w:lang w:val="x-none" w:eastAsia="he-IL" w:bidi="he-IL"/>
    </w:rPr>
  </w:style>
  <w:style w:type="paragraph" w:styleId="aff">
    <w:name w:val="header"/>
    <w:aliases w:val="כותרת עליונה1"/>
    <w:basedOn w:val="a"/>
    <w:link w:val="aff0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f0">
    <w:name w:val="כותרת עליונה תו"/>
    <w:aliases w:val="כותרת עליונה1 תו"/>
    <w:basedOn w:val="a1"/>
    <w:link w:val="aff"/>
    <w:uiPriority w:val="99"/>
    <w:locked/>
    <w:rsid w:val="00A1216E"/>
    <w:rPr>
      <w:rFonts w:cs="Times New Roman"/>
      <w:sz w:val="24"/>
      <w:u w:val="single"/>
      <w:lang w:val="x-none" w:eastAsia="he-IL" w:bidi="he-IL"/>
    </w:rPr>
  </w:style>
  <w:style w:type="paragraph" w:styleId="aff1">
    <w:name w:val="Balloon Text"/>
    <w:basedOn w:val="a"/>
    <w:link w:val="aff2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aff2">
    <w:name w:val="טקסט בלונים תו"/>
    <w:basedOn w:val="a1"/>
    <w:link w:val="aff1"/>
    <w:uiPriority w:val="99"/>
    <w:semiHidden/>
    <w:locked/>
    <w:rsid w:val="00A1216E"/>
    <w:rPr>
      <w:rFonts w:ascii="Tahoma" w:hAnsi="Tahoma" w:cs="Times New Roman"/>
      <w:sz w:val="16"/>
      <w:lang w:val="x-none" w:eastAsia="he-IL" w:bidi="he-IL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f3">
    <w:name w:val="page number"/>
    <w:basedOn w:val="a1"/>
    <w:uiPriority w:val="99"/>
    <w:semiHidden/>
    <w:rPr>
      <w:rFonts w:cs="Times New Roman"/>
      <w:sz w:val="28"/>
    </w:rPr>
  </w:style>
  <w:style w:type="paragraph" w:styleId="aff4">
    <w:name w:val="footnote text"/>
    <w:basedOn w:val="a"/>
    <w:link w:val="aff5"/>
    <w:uiPriority w:val="99"/>
    <w:semiHidden/>
    <w:unhideWhenUsed/>
    <w:rsid w:val="00A222BB"/>
    <w:rPr>
      <w:sz w:val="20"/>
      <w:szCs w:val="20"/>
    </w:rPr>
  </w:style>
  <w:style w:type="character" w:customStyle="1" w:styleId="aff5">
    <w:name w:val="טקסט הערת שוליים תו"/>
    <w:basedOn w:val="a1"/>
    <w:link w:val="aff4"/>
    <w:uiPriority w:val="99"/>
    <w:semiHidden/>
    <w:locked/>
    <w:rsid w:val="00A222BB"/>
    <w:rPr>
      <w:rFonts w:cs="Times New Roman"/>
      <w:lang w:val="x-none" w:eastAsia="he-IL" w:bidi="he-IL"/>
    </w:rPr>
  </w:style>
  <w:style w:type="character" w:styleId="aff6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table" w:styleId="aff7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8">
    <w:name w:val="#סימן+"/>
    <w:basedOn w:val="-0"/>
    <w:qFormat/>
    <w:rsid w:val="00516E84"/>
    <w:pPr>
      <w:jc w:val="left"/>
    </w:pPr>
    <w:rPr>
      <w:sz w:val="22"/>
      <w:szCs w:val="24"/>
    </w:rPr>
  </w:style>
  <w:style w:type="paragraph" w:customStyle="1" w:styleId="aff9">
    <w:name w:val="#הגדרות+"/>
    <w:basedOn w:val="a6"/>
    <w:qFormat/>
    <w:rsid w:val="009009AE"/>
    <w:pPr>
      <w:ind w:left="4321"/>
    </w:pPr>
  </w:style>
  <w:style w:type="paragraph" w:customStyle="1" w:styleId="affa">
    <w:name w:val="#חתימת ראש הרשות+"/>
    <w:basedOn w:val="ae"/>
    <w:qFormat/>
    <w:rsid w:val="009009AE"/>
    <w:pPr>
      <w:ind w:left="5052" w:right="0"/>
    </w:pPr>
  </w:style>
  <w:style w:type="character" w:styleId="affb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y\Documents\&#1514;&#1489;&#1504;&#1497;&#1514;%20&#1489;&#1505;&#1497;&#1505;%20&#1489;&#1500;&#1497;%20&#1499;&#1493;&#1514;&#1512;&#1514;%20-%20&#1497;&#1493;&#1513;%20-%20&#1497;&#1492;&#1493;&#1491;&#1492;%20&#1493;&#1492;&#1513;&#1493;&#1502;&#1512;&#1493;&#1503;1%20-%20&#1502;&#1497;&#1499;&#150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57D5-B607-499C-8553-5CEFED7A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בסיס בלי כותרת - יוש - יהודה והשומרון1 - מיכל</Template>
  <TotalTime>0</TotalTime>
  <Pages>2</Pages>
  <Words>360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</dc:creator>
  <cp:keywords/>
  <dc:description/>
  <cp:lastModifiedBy>חנן זולדן</cp:lastModifiedBy>
  <cp:revision>2</cp:revision>
  <cp:lastPrinted>2015-10-12T10:43:00Z</cp:lastPrinted>
  <dcterms:created xsi:type="dcterms:W3CDTF">2020-04-02T12:03:00Z</dcterms:created>
  <dcterms:modified xsi:type="dcterms:W3CDTF">2020-04-02T12:03:00Z</dcterms:modified>
</cp:coreProperties>
</file>