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2F63" w:rsidRPr="00496398" w:rsidRDefault="009E7088" w:rsidP="00457B05">
      <w:pPr>
        <w:pStyle w:val="1"/>
        <w:spacing w:line="23" w:lineRule="atLeast"/>
        <w:rPr>
          <w:szCs w:val="32"/>
        </w:rPr>
      </w:pPr>
      <w:bookmarkStart w:id="0" w:name="_GoBack"/>
      <w:bookmarkEnd w:id="0"/>
      <w:r w:rsidRPr="00496398">
        <w:rPr>
          <w:szCs w:val="32"/>
          <w:rtl/>
        </w:rPr>
        <w:t xml:space="preserve">חוק עזר לאלפי מנשה (תרנים אזוריים לאנטנות טלביזיה), </w:t>
      </w:r>
      <w:r w:rsidR="00C8585E">
        <w:rPr>
          <w:szCs w:val="32"/>
          <w:rtl/>
        </w:rPr>
        <w:br/>
      </w:r>
      <w:r w:rsidRPr="00496398">
        <w:rPr>
          <w:szCs w:val="32"/>
          <w:rtl/>
        </w:rPr>
        <w:t>התשנ"ב-1992</w:t>
      </w:r>
      <w:r w:rsidR="00457B05">
        <w:rPr>
          <w:szCs w:val="32"/>
          <w:rtl/>
        </w:rPr>
        <w:t xml:space="preserve"> </w:t>
      </w:r>
      <w:r w:rsidR="00457B05">
        <w:rPr>
          <w:rStyle w:val="affb"/>
          <w:szCs w:val="32"/>
          <w:rtl/>
        </w:rPr>
        <w:endnoteReference w:id="1"/>
      </w:r>
    </w:p>
    <w:p w:rsidR="00042F63" w:rsidRDefault="00042F63" w:rsidP="00042F63">
      <w:pPr>
        <w:pStyle w:val="a0"/>
        <w:rPr>
          <w:rtl/>
        </w:rPr>
      </w:pPr>
    </w:p>
    <w:p w:rsidR="00C8585E" w:rsidRPr="00496398" w:rsidRDefault="00C8585E" w:rsidP="00042F63">
      <w:pPr>
        <w:pStyle w:val="a0"/>
        <w:rPr>
          <w:rtl/>
        </w:rPr>
      </w:pPr>
    </w:p>
    <w:p w:rsidR="00C60AE8" w:rsidRPr="00496398" w:rsidRDefault="00C60AE8" w:rsidP="00073672">
      <w:pPr>
        <w:pStyle w:val="a6"/>
        <w:rPr>
          <w:rtl/>
        </w:rPr>
      </w:pPr>
      <w:r w:rsidRPr="00496398">
        <w:rPr>
          <w:rtl/>
        </w:rPr>
        <w:t>בתוקף סמכותה לפי סעיפים 68 ו-88 לתקנון המועצות המקומי</w:t>
      </w:r>
      <w:r w:rsidR="00EE3847" w:rsidRPr="00496398">
        <w:rPr>
          <w:rtl/>
        </w:rPr>
        <w:t>ו</w:t>
      </w:r>
      <w:r w:rsidRPr="00496398">
        <w:rPr>
          <w:rtl/>
        </w:rPr>
        <w:t>ת (יהודה ו</w:t>
      </w:r>
      <w:r w:rsidR="00073672" w:rsidRPr="00496398">
        <w:rPr>
          <w:rtl/>
        </w:rPr>
        <w:t>ה</w:t>
      </w:r>
      <w:r w:rsidRPr="00496398">
        <w:rPr>
          <w:rtl/>
        </w:rPr>
        <w:t xml:space="preserve">שומרון), </w:t>
      </w:r>
      <w:r w:rsidR="00073672" w:rsidRPr="00496398">
        <w:rPr>
          <w:rtl/>
        </w:rPr>
        <w:t>ה</w:t>
      </w:r>
      <w:r w:rsidRPr="00496398">
        <w:rPr>
          <w:rtl/>
        </w:rPr>
        <w:t>תשמ"א-1981, מתקינה המועצה המקומית</w:t>
      </w:r>
      <w:r w:rsidR="00073672" w:rsidRPr="00496398">
        <w:rPr>
          <w:rtl/>
        </w:rPr>
        <w:t xml:space="preserve"> אלפי מנשה</w:t>
      </w:r>
      <w:r w:rsidRPr="00496398">
        <w:rPr>
          <w:rtl/>
        </w:rPr>
        <w:t xml:space="preserve"> חוק עזר זה:</w:t>
      </w:r>
    </w:p>
    <w:p w:rsidR="00042F63" w:rsidRPr="00496398" w:rsidRDefault="0005016A" w:rsidP="00E66BAA">
      <w:pPr>
        <w:pStyle w:val="af0"/>
        <w:rPr>
          <w:sz w:val="20"/>
          <w:szCs w:val="20"/>
          <w:rtl/>
        </w:rPr>
      </w:pPr>
      <w:r w:rsidRPr="00496398">
        <w:rPr>
          <w:sz w:val="20"/>
          <w:szCs w:val="20"/>
          <w:rtl/>
        </w:rPr>
        <w:t>הגדרות</w:t>
      </w:r>
      <w:r w:rsidR="00073672" w:rsidRPr="00496398">
        <w:rPr>
          <w:sz w:val="20"/>
          <w:szCs w:val="20"/>
          <w:rtl/>
        </w:rPr>
        <w:t xml:space="preserve"> </w:t>
      </w:r>
    </w:p>
    <w:p w:rsidR="00042F63" w:rsidRPr="00496398" w:rsidRDefault="00042F63" w:rsidP="00073672">
      <w:pPr>
        <w:pStyle w:val="af1"/>
      </w:pPr>
      <w:r w:rsidRPr="00496398">
        <w:rPr>
          <w:b/>
          <w:bCs/>
          <w:rtl/>
        </w:rPr>
        <w:t>1.</w:t>
      </w:r>
      <w:r w:rsidRPr="00496398">
        <w:rPr>
          <w:rtl/>
        </w:rPr>
        <w:t xml:space="preserve"> </w:t>
      </w:r>
      <w:r w:rsidR="00D6423B" w:rsidRPr="00496398">
        <w:rPr>
          <w:rtl/>
        </w:rPr>
        <w:tab/>
      </w:r>
      <w:r w:rsidR="00500F82" w:rsidRPr="00496398">
        <w:rPr>
          <w:rtl/>
        </w:rPr>
        <w:t>בחוק עזר זה -</w:t>
      </w:r>
    </w:p>
    <w:p w:rsidR="00042F63" w:rsidRPr="00496398" w:rsidRDefault="00042F63" w:rsidP="00496398">
      <w:pPr>
        <w:pStyle w:val="a4"/>
        <w:rPr>
          <w:rtl/>
        </w:rPr>
      </w:pPr>
      <w:r w:rsidRPr="00496398">
        <w:rPr>
          <w:b/>
          <w:bCs/>
          <w:rtl/>
        </w:rPr>
        <w:t>"</w:t>
      </w:r>
      <w:r w:rsidR="00073672" w:rsidRPr="00496398">
        <w:rPr>
          <w:b/>
          <w:bCs/>
          <w:rtl/>
        </w:rPr>
        <w:t>אדם מטעם המועצה</w:t>
      </w:r>
      <w:r w:rsidRPr="00496398">
        <w:rPr>
          <w:b/>
          <w:bCs/>
          <w:rtl/>
        </w:rPr>
        <w:t>"</w:t>
      </w:r>
      <w:r w:rsidR="0020576B" w:rsidRPr="00496398">
        <w:rPr>
          <w:rtl/>
        </w:rPr>
        <w:t xml:space="preserve"> -</w:t>
      </w:r>
      <w:r w:rsidR="00073672" w:rsidRPr="00496398">
        <w:rPr>
          <w:rtl/>
        </w:rPr>
        <w:t xml:space="preserve"> </w:t>
      </w:r>
      <w:r w:rsidR="00117376" w:rsidRPr="00496398">
        <w:rPr>
          <w:rtl/>
        </w:rPr>
        <w:t>אדם שראש המועצה הסמיכו בכתב להקים תורן אזורי או מי שהוסמך להחזיק ו</w:t>
      </w:r>
      <w:r w:rsidR="00496398" w:rsidRPr="00496398">
        <w:rPr>
          <w:rtl/>
        </w:rPr>
        <w:t>לה</w:t>
      </w:r>
      <w:r w:rsidR="00117376" w:rsidRPr="00496398">
        <w:rPr>
          <w:rtl/>
        </w:rPr>
        <w:t>פעיל תורן אזורי;</w:t>
      </w:r>
    </w:p>
    <w:p w:rsidR="00042F63" w:rsidRPr="00496398" w:rsidRDefault="00073672" w:rsidP="00685653">
      <w:pPr>
        <w:pStyle w:val="a4"/>
        <w:rPr>
          <w:rtl/>
        </w:rPr>
      </w:pPr>
      <w:r w:rsidRPr="00496398">
        <w:rPr>
          <w:b/>
          <w:bCs/>
          <w:rtl/>
        </w:rPr>
        <w:t xml:space="preserve">"בית" </w:t>
      </w:r>
      <w:r w:rsidRPr="00496398">
        <w:rPr>
          <w:rtl/>
        </w:rPr>
        <w:t>ו</w:t>
      </w:r>
      <w:r w:rsidRPr="00496398">
        <w:rPr>
          <w:b/>
          <w:bCs/>
          <w:rtl/>
        </w:rPr>
        <w:t>"דירה</w:t>
      </w:r>
      <w:r w:rsidR="00042F63" w:rsidRPr="00496398">
        <w:rPr>
          <w:b/>
          <w:bCs/>
          <w:rtl/>
        </w:rPr>
        <w:t>"</w:t>
      </w:r>
      <w:r w:rsidR="00042F63" w:rsidRPr="00496398">
        <w:rPr>
          <w:rtl/>
        </w:rPr>
        <w:t xml:space="preserve"> </w:t>
      </w:r>
      <w:r w:rsidR="00DC5141" w:rsidRPr="00496398">
        <w:rPr>
          <w:rtl/>
        </w:rPr>
        <w:t xml:space="preserve">- </w:t>
      </w:r>
      <w:r w:rsidR="00117376" w:rsidRPr="00496398">
        <w:rPr>
          <w:rtl/>
        </w:rPr>
        <w:t>כמשמעותם בסעיף 52 לחוק המקרקעין, התשכ"ט-1969 כפי תוקפו בישראל מעת לעת.</w:t>
      </w:r>
    </w:p>
    <w:p w:rsidR="00F35FF8" w:rsidRPr="00496398" w:rsidRDefault="00F35FF8" w:rsidP="00073672">
      <w:pPr>
        <w:pStyle w:val="a4"/>
        <w:rPr>
          <w:rtl/>
        </w:rPr>
      </w:pPr>
      <w:r w:rsidRPr="00496398">
        <w:rPr>
          <w:b/>
          <w:bCs/>
          <w:rtl/>
        </w:rPr>
        <w:t>"ב</w:t>
      </w:r>
      <w:r w:rsidR="00073672" w:rsidRPr="00496398">
        <w:rPr>
          <w:b/>
          <w:bCs/>
          <w:rtl/>
        </w:rPr>
        <w:t>על נכס</w:t>
      </w:r>
      <w:r w:rsidRPr="00496398">
        <w:rPr>
          <w:b/>
          <w:bCs/>
          <w:rtl/>
        </w:rPr>
        <w:t>"</w:t>
      </w:r>
      <w:r w:rsidRPr="00496398">
        <w:rPr>
          <w:rtl/>
        </w:rPr>
        <w:t xml:space="preserve"> - </w:t>
      </w:r>
      <w:r w:rsidR="00117376" w:rsidRPr="00496398">
        <w:rPr>
          <w:rtl/>
        </w:rPr>
        <w:t>אח או יותר מאחד מאלה:</w:t>
      </w:r>
    </w:p>
    <w:p w:rsidR="00073672" w:rsidRPr="00496398" w:rsidRDefault="00073672" w:rsidP="00073672">
      <w:pPr>
        <w:pStyle w:val="2"/>
        <w:rPr>
          <w:rtl/>
        </w:rPr>
      </w:pPr>
      <w:r w:rsidRPr="00496398">
        <w:rPr>
          <w:rtl/>
        </w:rPr>
        <w:t>(1)</w:t>
      </w:r>
      <w:r w:rsidRPr="00496398">
        <w:rPr>
          <w:rtl/>
        </w:rPr>
        <w:tab/>
      </w:r>
      <w:r w:rsidR="00117376" w:rsidRPr="00496398">
        <w:rPr>
          <w:rtl/>
        </w:rPr>
        <w:t>הבעל הרשום של הנכס או מי שזכאי להרשם כאמור, על פי דין;</w:t>
      </w:r>
    </w:p>
    <w:p w:rsidR="00073672" w:rsidRPr="00496398" w:rsidRDefault="00073672" w:rsidP="00073672">
      <w:pPr>
        <w:pStyle w:val="2"/>
        <w:rPr>
          <w:rtl/>
        </w:rPr>
      </w:pPr>
      <w:r w:rsidRPr="00496398">
        <w:rPr>
          <w:rtl/>
        </w:rPr>
        <w:t>(2)</w:t>
      </w:r>
      <w:r w:rsidRPr="00496398">
        <w:rPr>
          <w:rtl/>
        </w:rPr>
        <w:tab/>
      </w:r>
      <w:r w:rsidR="00117376" w:rsidRPr="00496398">
        <w:rPr>
          <w:rtl/>
        </w:rPr>
        <w:t>אדם המקבל או זכאי לקבל הכנסה מנכס או שהיה מקבלה אילו הנכס היה נותן הכנסה, בין בזכותו ובין כמורשה, כנאמן או כבא כוח;</w:t>
      </w:r>
    </w:p>
    <w:p w:rsidR="00073672" w:rsidRPr="00496398" w:rsidRDefault="00073672" w:rsidP="00073672">
      <w:pPr>
        <w:pStyle w:val="2"/>
        <w:rPr>
          <w:rtl/>
        </w:rPr>
      </w:pPr>
      <w:r w:rsidRPr="00496398">
        <w:rPr>
          <w:rtl/>
        </w:rPr>
        <w:t>(3)</w:t>
      </w:r>
      <w:r w:rsidRPr="00496398">
        <w:rPr>
          <w:rtl/>
        </w:rPr>
        <w:tab/>
      </w:r>
      <w:r w:rsidR="00117376" w:rsidRPr="00496398">
        <w:rPr>
          <w:rtl/>
        </w:rPr>
        <w:t>שוכר או שוכר משנה השוכר את הנכס לתקופה של עשר שנים ומעלה;</w:t>
      </w:r>
    </w:p>
    <w:p w:rsidR="00F35FF8" w:rsidRPr="00496398" w:rsidRDefault="00F35FF8" w:rsidP="00073672">
      <w:pPr>
        <w:pStyle w:val="a4"/>
        <w:rPr>
          <w:rtl/>
        </w:rPr>
      </w:pPr>
      <w:r w:rsidRPr="00496398">
        <w:rPr>
          <w:b/>
          <w:bCs/>
          <w:rtl/>
        </w:rPr>
        <w:t>"</w:t>
      </w:r>
      <w:r w:rsidR="00073672" w:rsidRPr="00496398">
        <w:rPr>
          <w:b/>
          <w:bCs/>
          <w:rtl/>
        </w:rPr>
        <w:t>מהנדס</w:t>
      </w:r>
      <w:r w:rsidRPr="00496398">
        <w:rPr>
          <w:b/>
          <w:bCs/>
          <w:rtl/>
        </w:rPr>
        <w:t>"</w:t>
      </w:r>
      <w:r w:rsidRPr="00496398">
        <w:rPr>
          <w:rtl/>
        </w:rPr>
        <w:t xml:space="preserve"> -</w:t>
      </w:r>
      <w:r w:rsidR="00C8585E">
        <w:rPr>
          <w:rtl/>
        </w:rPr>
        <w:t xml:space="preserve"> </w:t>
      </w:r>
      <w:r w:rsidR="00117376" w:rsidRPr="00496398">
        <w:rPr>
          <w:rtl/>
        </w:rPr>
        <w:t>מהנדס המועצה או מי שהוא מינה לענין הוראות חוק עזר זה;</w:t>
      </w:r>
    </w:p>
    <w:p w:rsidR="00F35FF8" w:rsidRPr="00496398" w:rsidRDefault="00F35FF8" w:rsidP="00117376">
      <w:pPr>
        <w:pStyle w:val="a4"/>
        <w:rPr>
          <w:rtl/>
        </w:rPr>
      </w:pPr>
      <w:r w:rsidRPr="00496398">
        <w:rPr>
          <w:b/>
          <w:bCs/>
          <w:rtl/>
        </w:rPr>
        <w:t>"</w:t>
      </w:r>
      <w:r w:rsidR="00073672" w:rsidRPr="00496398">
        <w:rPr>
          <w:b/>
          <w:bCs/>
          <w:rtl/>
        </w:rPr>
        <w:t>נכס</w:t>
      </w:r>
      <w:r w:rsidRPr="00496398">
        <w:rPr>
          <w:b/>
          <w:bCs/>
          <w:rtl/>
        </w:rPr>
        <w:t>"</w:t>
      </w:r>
      <w:r w:rsidRPr="00496398">
        <w:rPr>
          <w:rtl/>
        </w:rPr>
        <w:t xml:space="preserve"> - </w:t>
      </w:r>
      <w:r w:rsidR="00117376" w:rsidRPr="00496398">
        <w:rPr>
          <w:rtl/>
        </w:rPr>
        <w:t>קרקע, בנין ודירה וכל חלק מקרקע, מבנין ומבית המהווים יחידת רישום נפרדת בספרי רישום המקרקעין, למעט רחובות הנמצאים בתחום המועצה; בהעדר רישום נפרד בספרי רישום המקרקעין, כאשר יש חלוקה פנימית של הנכס מכוח הסכם בכתב בין הבעלים או בהתאם לתכנית בנין עיר, יראו כל חלק מהחלוקה האמורה, כנכס לענין חוק עזר זה;</w:t>
      </w:r>
    </w:p>
    <w:p w:rsidR="00073672" w:rsidRPr="00496398" w:rsidRDefault="00073672" w:rsidP="00073672">
      <w:pPr>
        <w:pStyle w:val="a4"/>
        <w:rPr>
          <w:rtl/>
        </w:rPr>
      </w:pPr>
      <w:r w:rsidRPr="00496398">
        <w:rPr>
          <w:b/>
          <w:bCs/>
          <w:rtl/>
        </w:rPr>
        <w:t>"המועצה"</w:t>
      </w:r>
      <w:r w:rsidRPr="00496398">
        <w:rPr>
          <w:rtl/>
        </w:rPr>
        <w:t xml:space="preserve"> - המועצה המקומית אלפי מנשה; </w:t>
      </w:r>
    </w:p>
    <w:p w:rsidR="00073672" w:rsidRPr="00496398" w:rsidRDefault="00073672" w:rsidP="00C8585E">
      <w:pPr>
        <w:pStyle w:val="a4"/>
        <w:rPr>
          <w:rtl/>
        </w:rPr>
      </w:pPr>
      <w:r w:rsidRPr="00496398">
        <w:rPr>
          <w:b/>
          <w:bCs/>
          <w:rtl/>
        </w:rPr>
        <w:t>"ראש המועצה"</w:t>
      </w:r>
      <w:r w:rsidRPr="00496398">
        <w:rPr>
          <w:rtl/>
        </w:rPr>
        <w:t xml:space="preserve"> - לרבות מי שראש המועצה העביר אליו את סמכויותיו לפי חוק עזר זה, כולן או מקצתן;</w:t>
      </w:r>
    </w:p>
    <w:p w:rsidR="00073672" w:rsidRPr="00496398" w:rsidRDefault="00073672" w:rsidP="00073672">
      <w:pPr>
        <w:pStyle w:val="a4"/>
        <w:rPr>
          <w:rtl/>
        </w:rPr>
      </w:pPr>
      <w:r w:rsidRPr="00496398">
        <w:rPr>
          <w:b/>
          <w:bCs/>
          <w:rtl/>
        </w:rPr>
        <w:t>"רחוב "</w:t>
      </w:r>
      <w:r w:rsidRPr="00496398">
        <w:rPr>
          <w:rtl/>
        </w:rPr>
        <w:t xml:space="preserve"> - </w:t>
      </w:r>
      <w:r w:rsidR="00117376" w:rsidRPr="00496398">
        <w:rPr>
          <w:rtl/>
        </w:rPr>
        <w:t>לרבות דרך, כביש, שדרה, סמטה, משעול לרוכבים או להולכי רגל, כיכר, גינה ציבורית, טילת, מבוא, מפלש (... הטקסט קטוע...)</w:t>
      </w:r>
    </w:p>
    <w:p w:rsidR="00F35FF8" w:rsidRPr="00496398" w:rsidRDefault="00F35FF8" w:rsidP="00117376">
      <w:pPr>
        <w:pStyle w:val="a4"/>
        <w:rPr>
          <w:rtl/>
        </w:rPr>
      </w:pPr>
      <w:r w:rsidRPr="00496398">
        <w:rPr>
          <w:b/>
          <w:bCs/>
          <w:rtl/>
        </w:rPr>
        <w:t>"</w:t>
      </w:r>
      <w:r w:rsidR="00117376" w:rsidRPr="00496398">
        <w:rPr>
          <w:b/>
          <w:bCs/>
          <w:rtl/>
        </w:rPr>
        <w:t>שנה</w:t>
      </w:r>
      <w:r w:rsidRPr="00496398">
        <w:rPr>
          <w:b/>
          <w:bCs/>
          <w:rtl/>
        </w:rPr>
        <w:t>"</w:t>
      </w:r>
      <w:r w:rsidRPr="00496398">
        <w:rPr>
          <w:rtl/>
        </w:rPr>
        <w:t xml:space="preserve"> - </w:t>
      </w:r>
      <w:r w:rsidR="00117376" w:rsidRPr="00496398">
        <w:rPr>
          <w:rtl/>
        </w:rPr>
        <w:t>תקופה המתחילה ב-1 בינואר של שנה פלונית ומסתיימת ב-31 בדצמבר של אותה שנה;</w:t>
      </w:r>
    </w:p>
    <w:p w:rsidR="00F35FF8" w:rsidRPr="00496398" w:rsidRDefault="00F35FF8" w:rsidP="00117376">
      <w:pPr>
        <w:pStyle w:val="a4"/>
        <w:rPr>
          <w:rtl/>
        </w:rPr>
      </w:pPr>
      <w:r w:rsidRPr="00496398">
        <w:rPr>
          <w:b/>
          <w:bCs/>
          <w:rtl/>
        </w:rPr>
        <w:t>"</w:t>
      </w:r>
      <w:r w:rsidR="00117376" w:rsidRPr="00496398">
        <w:rPr>
          <w:b/>
          <w:bCs/>
          <w:rtl/>
        </w:rPr>
        <w:t>תורן אזורי</w:t>
      </w:r>
      <w:r w:rsidRPr="00496398">
        <w:rPr>
          <w:b/>
          <w:bCs/>
          <w:rtl/>
        </w:rPr>
        <w:t>"</w:t>
      </w:r>
      <w:r w:rsidRPr="00496398">
        <w:rPr>
          <w:rtl/>
        </w:rPr>
        <w:t xml:space="preserve"> - </w:t>
      </w:r>
      <w:r w:rsidR="00117376" w:rsidRPr="00496398">
        <w:rPr>
          <w:rtl/>
        </w:rPr>
        <w:t>כמשמעותו בחוק הרשויות המקומיות (תרנים לאנטנות טלביזיה ורדיו) התשל"ו-1976 (הלן - החוק) כפי תוקפו בישראל מעת לעת.</w:t>
      </w:r>
    </w:p>
    <w:p w:rsidR="00042F63" w:rsidRPr="00496398" w:rsidRDefault="00117376" w:rsidP="00E66BAA">
      <w:pPr>
        <w:pStyle w:val="af0"/>
        <w:rPr>
          <w:sz w:val="20"/>
          <w:szCs w:val="20"/>
          <w:rtl/>
        </w:rPr>
      </w:pPr>
      <w:r w:rsidRPr="00496398">
        <w:rPr>
          <w:sz w:val="20"/>
          <w:szCs w:val="20"/>
          <w:rtl/>
        </w:rPr>
        <w:t>הקמת תורן אזורי</w:t>
      </w:r>
    </w:p>
    <w:p w:rsidR="007C0C74" w:rsidRPr="00496398" w:rsidRDefault="007C0C74" w:rsidP="002145CA">
      <w:pPr>
        <w:pStyle w:val="af1"/>
        <w:tabs>
          <w:tab w:val="left" w:pos="999"/>
        </w:tabs>
        <w:rPr>
          <w:rtl/>
        </w:rPr>
      </w:pPr>
      <w:r w:rsidRPr="00496398">
        <w:rPr>
          <w:b/>
          <w:bCs/>
          <w:rtl/>
        </w:rPr>
        <w:t>2.</w:t>
      </w:r>
      <w:r w:rsidRPr="00496398">
        <w:rPr>
          <w:rtl/>
        </w:rPr>
        <w:t xml:space="preserve"> </w:t>
      </w:r>
      <w:r w:rsidRPr="00496398">
        <w:rPr>
          <w:rtl/>
        </w:rPr>
        <w:tab/>
      </w:r>
      <w:r w:rsidR="002145CA" w:rsidRPr="00496398">
        <w:rPr>
          <w:rtl/>
        </w:rPr>
        <w:t>המועצה רשאית להקים ולהחזיק תורן אזורי או להסמיך האדם מטעמה להקים או להחזיק תורן אזורי על פי תנאים שיקבעו בהסכם בין המועצה לבין האדם מטעמה ובכפוף לאישור הממונה.</w:t>
      </w:r>
    </w:p>
    <w:p w:rsidR="00117376" w:rsidRPr="00496398" w:rsidRDefault="00117376" w:rsidP="00117376">
      <w:pPr>
        <w:pStyle w:val="af0"/>
        <w:rPr>
          <w:sz w:val="20"/>
          <w:szCs w:val="20"/>
          <w:rtl/>
        </w:rPr>
      </w:pPr>
      <w:r w:rsidRPr="00496398">
        <w:rPr>
          <w:sz w:val="20"/>
          <w:szCs w:val="20"/>
          <w:rtl/>
        </w:rPr>
        <w:t>חיבור נכס</w:t>
      </w:r>
    </w:p>
    <w:p w:rsidR="00117376" w:rsidRPr="00496398" w:rsidRDefault="00117376" w:rsidP="00C071A1">
      <w:pPr>
        <w:pStyle w:val="af1"/>
        <w:tabs>
          <w:tab w:val="left" w:pos="999"/>
        </w:tabs>
        <w:rPr>
          <w:rtl/>
        </w:rPr>
      </w:pPr>
      <w:r w:rsidRPr="00496398">
        <w:rPr>
          <w:b/>
          <w:bCs/>
          <w:rtl/>
        </w:rPr>
        <w:t>3.</w:t>
      </w:r>
      <w:r w:rsidRPr="00496398">
        <w:rPr>
          <w:rtl/>
        </w:rPr>
        <w:t xml:space="preserve"> </w:t>
      </w:r>
      <w:r w:rsidRPr="00496398">
        <w:rPr>
          <w:rtl/>
        </w:rPr>
        <w:tab/>
        <w:t>(א)</w:t>
      </w:r>
      <w:r w:rsidRPr="00496398">
        <w:rPr>
          <w:rtl/>
        </w:rPr>
        <w:tab/>
      </w:r>
      <w:r w:rsidR="002145CA" w:rsidRPr="00496398">
        <w:rPr>
          <w:rtl/>
        </w:rPr>
        <w:t>הקימו המועצה או האדם מטעמה תורן אזורי, רשאים המועצה או האדם מטעמה לחבר כל נכס שיש בו מקלט</w:t>
      </w:r>
      <w:r w:rsidR="00C8585E">
        <w:rPr>
          <w:rtl/>
        </w:rPr>
        <w:t xml:space="preserve"> </w:t>
      </w:r>
      <w:r w:rsidR="002145CA" w:rsidRPr="00496398">
        <w:rPr>
          <w:rtl/>
        </w:rPr>
        <w:t>טלביזיה לתורן אזורי ולגבות האגרות והתשלומים האחרים בעד החיבור לתורן האזורי והשימוש בו לפי השיעורים הקבועים בתוספת, ובלבד שנשלחה לבעל הנכס הודעה חתומה ביד ראש המועצה או ביד מי שהוא הסמיכו לענין זה, על הכוונה לחבר את מקלט הטלביזיה שבנכס לתורן האזורי, ובעל הנכס הודיע למועצה או לאדם מטעמה, לפי הענין, על רצונו להתחבר לתורן האזורי.</w:t>
      </w:r>
    </w:p>
    <w:p w:rsidR="00042F63" w:rsidRPr="00496398" w:rsidRDefault="00042F63" w:rsidP="00C8585E">
      <w:pPr>
        <w:pStyle w:val="12"/>
        <w:rPr>
          <w:rtl/>
        </w:rPr>
      </w:pPr>
      <w:r w:rsidRPr="00496398">
        <w:rPr>
          <w:rtl/>
        </w:rPr>
        <w:t>(</w:t>
      </w:r>
      <w:r w:rsidR="00117376" w:rsidRPr="00496398">
        <w:rPr>
          <w:rtl/>
        </w:rPr>
        <w:t>ב</w:t>
      </w:r>
      <w:r w:rsidRPr="00496398">
        <w:rPr>
          <w:rtl/>
        </w:rPr>
        <w:t xml:space="preserve">) </w:t>
      </w:r>
      <w:r w:rsidR="00111DF3" w:rsidRPr="00496398">
        <w:rPr>
          <w:rtl/>
        </w:rPr>
        <w:t>הודעה על פי סעיף קטן (א) תישלח לבעל הנכס 60 ימים לפני המועד המשוער לחיבור הנכס לתורן האזורי ויפורטו בה שיעורי האגרות והתשלומים האחרים שעל בעל הנכס לשלם בעד חיבור הנכס ובעד השימוש בתורן האזורי לת</w:t>
      </w:r>
      <w:r w:rsidR="00C8585E">
        <w:rPr>
          <w:rtl/>
        </w:rPr>
        <w:t>ק</w:t>
      </w:r>
      <w:r w:rsidR="00111DF3" w:rsidRPr="00496398">
        <w:rPr>
          <w:rtl/>
        </w:rPr>
        <w:t>ופה שעד תום השנה.</w:t>
      </w:r>
    </w:p>
    <w:p w:rsidR="00117376" w:rsidRPr="00496398" w:rsidRDefault="00117376" w:rsidP="00117376">
      <w:pPr>
        <w:pStyle w:val="af0"/>
        <w:rPr>
          <w:sz w:val="20"/>
          <w:szCs w:val="20"/>
          <w:rtl/>
        </w:rPr>
      </w:pPr>
      <w:r w:rsidRPr="00496398">
        <w:rPr>
          <w:sz w:val="20"/>
          <w:szCs w:val="20"/>
          <w:rtl/>
        </w:rPr>
        <w:lastRenderedPageBreak/>
        <w:t>אגרת חיבור ואגרת שירותים</w:t>
      </w:r>
    </w:p>
    <w:p w:rsidR="00117376" w:rsidRPr="00496398" w:rsidRDefault="00117376" w:rsidP="00111DF3">
      <w:pPr>
        <w:pStyle w:val="af1"/>
        <w:tabs>
          <w:tab w:val="left" w:pos="999"/>
        </w:tabs>
        <w:rPr>
          <w:rtl/>
        </w:rPr>
      </w:pPr>
      <w:r w:rsidRPr="00496398">
        <w:rPr>
          <w:b/>
          <w:bCs/>
          <w:rtl/>
        </w:rPr>
        <w:t>4.</w:t>
      </w:r>
      <w:r w:rsidRPr="00496398">
        <w:rPr>
          <w:rtl/>
        </w:rPr>
        <w:t xml:space="preserve"> </w:t>
      </w:r>
      <w:r w:rsidRPr="00496398">
        <w:rPr>
          <w:rtl/>
        </w:rPr>
        <w:tab/>
        <w:t>(א)</w:t>
      </w:r>
      <w:r w:rsidRPr="00496398">
        <w:rPr>
          <w:rtl/>
        </w:rPr>
        <w:tab/>
      </w:r>
      <w:r w:rsidR="00111DF3" w:rsidRPr="00496398">
        <w:rPr>
          <w:rtl/>
        </w:rPr>
        <w:t>בעד חיבור הנכס לתורן האזורי ישלם בעל הנכס למועצה או לאדם מטעמה, אגרת חיבור בשיעור שנקבע בתוספת.</w:t>
      </w:r>
    </w:p>
    <w:p w:rsidR="00117376" w:rsidRPr="00496398" w:rsidRDefault="00117376" w:rsidP="00117376">
      <w:pPr>
        <w:pStyle w:val="12"/>
        <w:rPr>
          <w:rtl/>
        </w:rPr>
      </w:pPr>
      <w:r w:rsidRPr="00496398">
        <w:rPr>
          <w:rtl/>
        </w:rPr>
        <w:t xml:space="preserve">(ב) </w:t>
      </w:r>
      <w:r w:rsidRPr="00496398">
        <w:rPr>
          <w:rtl/>
        </w:rPr>
        <w:tab/>
      </w:r>
      <w:r w:rsidR="00111DF3" w:rsidRPr="00496398">
        <w:rPr>
          <w:rtl/>
        </w:rPr>
        <w:t>אגרת חיבור תשולם 30 ימים לפני המועד המשוער לחיבור הנכס לתורן האיזורי, כפי שנמסר בהודעה על פי סעיף 3 (ב).</w:t>
      </w:r>
    </w:p>
    <w:p w:rsidR="00117376" w:rsidRPr="00496398" w:rsidRDefault="00117376" w:rsidP="00117376">
      <w:pPr>
        <w:pStyle w:val="12"/>
        <w:rPr>
          <w:rtl/>
        </w:rPr>
      </w:pPr>
      <w:r w:rsidRPr="00496398">
        <w:rPr>
          <w:rtl/>
        </w:rPr>
        <w:t>(ג)</w:t>
      </w:r>
      <w:r w:rsidRPr="00496398">
        <w:rPr>
          <w:rtl/>
        </w:rPr>
        <w:tab/>
      </w:r>
      <w:r w:rsidR="00111DF3" w:rsidRPr="00496398">
        <w:rPr>
          <w:rtl/>
        </w:rPr>
        <w:t>חובר הנכס לתורן האזורי, ובעל הנכס לא שילם את אגרת החיבור, כולה או מקצתה, תינתן לו ארכה של 7 ימים לתשלום האגרה מיום החיבור.</w:t>
      </w:r>
    </w:p>
    <w:p w:rsidR="00C071A1" w:rsidRPr="00496398" w:rsidRDefault="00C071A1" w:rsidP="00457B05">
      <w:pPr>
        <w:pStyle w:val="12"/>
        <w:rPr>
          <w:rtl/>
        </w:rPr>
      </w:pPr>
      <w:r w:rsidRPr="00496398">
        <w:rPr>
          <w:rtl/>
        </w:rPr>
        <w:t>(ד)</w:t>
      </w:r>
      <w:r w:rsidRPr="00496398">
        <w:rPr>
          <w:rtl/>
        </w:rPr>
        <w:tab/>
      </w:r>
      <w:r w:rsidR="00111DF3" w:rsidRPr="00496398">
        <w:rPr>
          <w:rtl/>
        </w:rPr>
        <w:t>בעל הנכס שחובר לת</w:t>
      </w:r>
      <w:r w:rsidR="00457B05">
        <w:rPr>
          <w:rtl/>
        </w:rPr>
        <w:t>ו</w:t>
      </w:r>
      <w:r w:rsidR="00111DF3" w:rsidRPr="00496398">
        <w:rPr>
          <w:rtl/>
        </w:rPr>
        <w:t>רן אזורי ישלם אגרת שירותים שנתית בשיעור שנקבע בתוספת.</w:t>
      </w:r>
    </w:p>
    <w:p w:rsidR="00C071A1" w:rsidRPr="00496398" w:rsidRDefault="00C071A1" w:rsidP="00111DF3">
      <w:pPr>
        <w:pStyle w:val="12"/>
        <w:rPr>
          <w:rtl/>
        </w:rPr>
      </w:pPr>
      <w:r w:rsidRPr="00496398">
        <w:rPr>
          <w:rtl/>
        </w:rPr>
        <w:t>(ה)</w:t>
      </w:r>
      <w:r w:rsidRPr="00496398">
        <w:rPr>
          <w:rtl/>
        </w:rPr>
        <w:tab/>
      </w:r>
      <w:r w:rsidR="00111DF3" w:rsidRPr="00496398">
        <w:rPr>
          <w:rtl/>
        </w:rPr>
        <w:t>אגרת השירותים תשולם למועצה או לאדם מטעמה תוך 7 ימים מיום חיבור הנכס לתורן האזורי ובאחד בינואר בכל שנה.</w:t>
      </w:r>
    </w:p>
    <w:p w:rsidR="00C071A1" w:rsidRPr="00496398" w:rsidRDefault="00C071A1" w:rsidP="00C071A1">
      <w:pPr>
        <w:pStyle w:val="12"/>
        <w:rPr>
          <w:rtl/>
        </w:rPr>
      </w:pPr>
      <w:r w:rsidRPr="00496398">
        <w:rPr>
          <w:rtl/>
        </w:rPr>
        <w:t>(ו)</w:t>
      </w:r>
      <w:r w:rsidRPr="00496398">
        <w:rPr>
          <w:rtl/>
        </w:rPr>
        <w:tab/>
      </w:r>
      <w:r w:rsidR="00111DF3" w:rsidRPr="00496398">
        <w:rPr>
          <w:rtl/>
        </w:rPr>
        <w:t>חובר הנכס לתורן אזורי אחרי 30 ביוני, תשולם מחצית אגרת שירותים לאותה שנה.</w:t>
      </w:r>
    </w:p>
    <w:p w:rsidR="00C071A1" w:rsidRPr="00496398" w:rsidRDefault="00C071A1" w:rsidP="00111DF3">
      <w:pPr>
        <w:pStyle w:val="12"/>
        <w:rPr>
          <w:rtl/>
        </w:rPr>
      </w:pPr>
      <w:r w:rsidRPr="00496398">
        <w:rPr>
          <w:rtl/>
        </w:rPr>
        <w:t>(ז)</w:t>
      </w:r>
      <w:r w:rsidRPr="00496398">
        <w:rPr>
          <w:rtl/>
        </w:rPr>
        <w:tab/>
      </w:r>
      <w:r w:rsidR="00111DF3" w:rsidRPr="00496398">
        <w:rPr>
          <w:rtl/>
        </w:rPr>
        <w:t>המועצה או האדם מטעמה רשאים לקבוע כי אגרת החיבור או אגרת השירותים ישתלמו בתשלומים, כפי שהם יקבעו ובתנאי שהפרשי ההצמדה והרבית יהיו כמקובל בתשלום הארנונה הכללית, עלפי חוק הרשויות המקומיות (רבית והפרשי הצמדה על תשלומי חובה), התש"ם-1980 (...טקסט קטוע...).</w:t>
      </w:r>
    </w:p>
    <w:p w:rsidR="00C071A1" w:rsidRPr="00496398" w:rsidRDefault="00C071A1" w:rsidP="00C071A1">
      <w:pPr>
        <w:pStyle w:val="af0"/>
        <w:rPr>
          <w:sz w:val="20"/>
          <w:szCs w:val="20"/>
          <w:rtl/>
        </w:rPr>
      </w:pPr>
      <w:r w:rsidRPr="00496398">
        <w:rPr>
          <w:sz w:val="20"/>
          <w:szCs w:val="20"/>
          <w:rtl/>
        </w:rPr>
        <w:t>ניתוק חיבור מתורן אזורי וחידושו</w:t>
      </w:r>
    </w:p>
    <w:p w:rsidR="00C071A1" w:rsidRPr="00496398" w:rsidRDefault="00C071A1" w:rsidP="00C071A1">
      <w:pPr>
        <w:pStyle w:val="af1"/>
        <w:tabs>
          <w:tab w:val="left" w:pos="999"/>
        </w:tabs>
        <w:rPr>
          <w:rtl/>
        </w:rPr>
      </w:pPr>
      <w:r w:rsidRPr="00496398">
        <w:rPr>
          <w:b/>
          <w:bCs/>
          <w:rtl/>
        </w:rPr>
        <w:t>5.</w:t>
      </w:r>
      <w:r w:rsidRPr="00496398">
        <w:rPr>
          <w:rtl/>
        </w:rPr>
        <w:t xml:space="preserve"> </w:t>
      </w:r>
      <w:r w:rsidRPr="00496398">
        <w:rPr>
          <w:rtl/>
        </w:rPr>
        <w:tab/>
        <w:t>(א)</w:t>
      </w:r>
      <w:r w:rsidRPr="00496398">
        <w:rPr>
          <w:rtl/>
        </w:rPr>
        <w:tab/>
      </w:r>
      <w:r w:rsidR="00111DF3" w:rsidRPr="00496398">
        <w:rPr>
          <w:rtl/>
        </w:rPr>
        <w:t>בעל נכס שלא סילק במועד את הסכומים שהוא חייב בהם לפי חוק עזר זה, רשאים המועצה או האדם מטעמה לנתק את החיבור מהתורן האזורי, לאחר שנמסרה לחייב התראה על כך, בה נדרש לשלם את החוב תוך 7 ימים מיום מסירת ההתראה, והוא לא שילם את החוב כפי שנדרש כאמור.</w:t>
      </w:r>
    </w:p>
    <w:p w:rsidR="00C071A1" w:rsidRPr="00496398" w:rsidRDefault="00C071A1" w:rsidP="00C071A1">
      <w:pPr>
        <w:pStyle w:val="12"/>
        <w:rPr>
          <w:rtl/>
        </w:rPr>
      </w:pPr>
      <w:r w:rsidRPr="00496398">
        <w:rPr>
          <w:rtl/>
        </w:rPr>
        <w:t xml:space="preserve">(ב) </w:t>
      </w:r>
      <w:r w:rsidRPr="00496398">
        <w:rPr>
          <w:rtl/>
        </w:rPr>
        <w:tab/>
      </w:r>
      <w:r w:rsidR="00111DF3" w:rsidRPr="00496398">
        <w:rPr>
          <w:rtl/>
        </w:rPr>
        <w:t>חיבור שנותק כאמור לא יחודש אלא לאחר תשלום החוב, לרבות הפרשי הצמדה וריבית ותשלום אגרת חיבור מחדש, בשיעורים הקבועים בתוספת.</w:t>
      </w:r>
    </w:p>
    <w:p w:rsidR="00C071A1" w:rsidRPr="00496398" w:rsidRDefault="00C071A1" w:rsidP="00111DF3">
      <w:pPr>
        <w:pStyle w:val="12"/>
        <w:rPr>
          <w:rtl/>
        </w:rPr>
      </w:pPr>
      <w:r w:rsidRPr="00496398">
        <w:rPr>
          <w:rtl/>
        </w:rPr>
        <w:t>(ג)</w:t>
      </w:r>
      <w:r w:rsidRPr="00496398">
        <w:rPr>
          <w:rtl/>
        </w:rPr>
        <w:tab/>
      </w:r>
      <w:r w:rsidR="00111DF3" w:rsidRPr="00496398">
        <w:rPr>
          <w:rtl/>
        </w:rPr>
        <w:t>רצה בעל נכס לנתק את הנכס מהתורן האזורי, ימסור על כך הודעה בכתב למועצה או לאדם מטעמה, החיבור ינותק תוך 30 ימים מיום קבלת ההודעה במודעה או אצל האדם מטעמה, ומאותו מועד ואילך לא יחוייב בעל הנכס באגרת שירותים, ואולם בכל מקרה לא יוחזר לבעל הנכס תשלום כלשהו שנעשה על ידו בשל אותה שנה.</w:t>
      </w:r>
    </w:p>
    <w:p w:rsidR="00C071A1" w:rsidRPr="00496398" w:rsidRDefault="00C071A1" w:rsidP="00D26C30">
      <w:pPr>
        <w:pStyle w:val="12"/>
        <w:rPr>
          <w:rtl/>
        </w:rPr>
      </w:pPr>
      <w:r w:rsidRPr="00496398">
        <w:rPr>
          <w:rtl/>
        </w:rPr>
        <w:t>(ד)</w:t>
      </w:r>
      <w:r w:rsidRPr="00496398">
        <w:rPr>
          <w:rtl/>
        </w:rPr>
        <w:tab/>
      </w:r>
      <w:r w:rsidR="00D26C30" w:rsidRPr="00496398">
        <w:rPr>
          <w:rtl/>
        </w:rPr>
        <w:t>רצה בעל הנכס בחיבור מחדש של הנכס לתורן אזורי, ישלם את אגרת החיבור מחדש לפי סעיף קטן (ב) ואת אגרת השירותים לפי סעיף 4.</w:t>
      </w:r>
    </w:p>
    <w:p w:rsidR="00C071A1" w:rsidRPr="00496398" w:rsidRDefault="00C071A1" w:rsidP="00C071A1">
      <w:pPr>
        <w:pStyle w:val="af0"/>
        <w:rPr>
          <w:sz w:val="20"/>
          <w:szCs w:val="20"/>
          <w:rtl/>
        </w:rPr>
      </w:pPr>
      <w:r w:rsidRPr="00496398">
        <w:rPr>
          <w:sz w:val="20"/>
          <w:szCs w:val="20"/>
          <w:rtl/>
        </w:rPr>
        <w:t>הבעלות על התורן האזורי ועל האביזרים</w:t>
      </w:r>
    </w:p>
    <w:p w:rsidR="00C071A1" w:rsidRPr="00496398" w:rsidRDefault="00C071A1" w:rsidP="00C071A1">
      <w:pPr>
        <w:pStyle w:val="af1"/>
        <w:tabs>
          <w:tab w:val="left" w:pos="999"/>
        </w:tabs>
        <w:rPr>
          <w:rtl/>
        </w:rPr>
      </w:pPr>
      <w:r w:rsidRPr="00496398">
        <w:rPr>
          <w:b/>
          <w:bCs/>
          <w:rtl/>
        </w:rPr>
        <w:t>6.</w:t>
      </w:r>
      <w:r w:rsidRPr="00496398">
        <w:rPr>
          <w:rtl/>
        </w:rPr>
        <w:t xml:space="preserve"> </w:t>
      </w:r>
      <w:r w:rsidRPr="00496398">
        <w:rPr>
          <w:rtl/>
        </w:rPr>
        <w:tab/>
        <w:t>(א)</w:t>
      </w:r>
      <w:r w:rsidRPr="00496398">
        <w:rPr>
          <w:rtl/>
        </w:rPr>
        <w:tab/>
      </w:r>
      <w:r w:rsidR="00D26C30" w:rsidRPr="00496398">
        <w:rPr>
          <w:rtl/>
        </w:rPr>
        <w:t>תורן אזורי הוא רכוש המועצה או רכוש האדם מטעמה, לפי הענין.</w:t>
      </w:r>
    </w:p>
    <w:p w:rsidR="00C071A1" w:rsidRPr="00496398" w:rsidRDefault="00C071A1" w:rsidP="00C071A1">
      <w:pPr>
        <w:pStyle w:val="12"/>
        <w:rPr>
          <w:rtl/>
        </w:rPr>
      </w:pPr>
      <w:r w:rsidRPr="00496398">
        <w:rPr>
          <w:rtl/>
        </w:rPr>
        <w:t xml:space="preserve">(ב) </w:t>
      </w:r>
      <w:r w:rsidRPr="00496398">
        <w:rPr>
          <w:rtl/>
        </w:rPr>
        <w:tab/>
      </w:r>
      <w:r w:rsidR="00D26C30" w:rsidRPr="00496398">
        <w:rPr>
          <w:rtl/>
        </w:rPr>
        <w:t>לא יותקן, לא ייבדק, לא יוחלף ולא יוסר כל אבזר בתורן האזורי, אלא בידי הבעל של התורן האזורי.</w:t>
      </w:r>
    </w:p>
    <w:p w:rsidR="00C071A1" w:rsidRPr="00496398" w:rsidRDefault="00C071A1" w:rsidP="00C071A1">
      <w:pPr>
        <w:pStyle w:val="12"/>
        <w:rPr>
          <w:rtl/>
        </w:rPr>
      </w:pPr>
      <w:r w:rsidRPr="00496398">
        <w:rPr>
          <w:rtl/>
        </w:rPr>
        <w:t>(ג)</w:t>
      </w:r>
      <w:r w:rsidRPr="00496398">
        <w:rPr>
          <w:rtl/>
        </w:rPr>
        <w:tab/>
      </w:r>
      <w:r w:rsidR="00D26C30" w:rsidRPr="00496398">
        <w:rPr>
          <w:rtl/>
        </w:rPr>
        <w:t>לא יבדוק אדם, לא יתקין, לא יחליף, לא יסיר לא יתקן, לא ישחית ולא יקלקל כל תורן אזורי וכל אבזר בתורן אזורי.</w:t>
      </w:r>
    </w:p>
    <w:p w:rsidR="00C071A1" w:rsidRPr="00496398" w:rsidRDefault="00C071A1" w:rsidP="00C071A1">
      <w:pPr>
        <w:pStyle w:val="af0"/>
        <w:rPr>
          <w:sz w:val="20"/>
          <w:szCs w:val="20"/>
          <w:rtl/>
        </w:rPr>
      </w:pPr>
      <w:r w:rsidRPr="00496398">
        <w:rPr>
          <w:sz w:val="20"/>
          <w:szCs w:val="20"/>
          <w:rtl/>
        </w:rPr>
        <w:t>החזקת התורן</w:t>
      </w:r>
    </w:p>
    <w:p w:rsidR="00C071A1" w:rsidRPr="00496398" w:rsidRDefault="00C071A1" w:rsidP="00C071A1">
      <w:pPr>
        <w:pStyle w:val="af1"/>
        <w:tabs>
          <w:tab w:val="left" w:pos="999"/>
        </w:tabs>
        <w:rPr>
          <w:rtl/>
        </w:rPr>
      </w:pPr>
      <w:r w:rsidRPr="00496398">
        <w:rPr>
          <w:b/>
          <w:bCs/>
          <w:rtl/>
        </w:rPr>
        <w:t>7.</w:t>
      </w:r>
      <w:r w:rsidRPr="00496398">
        <w:rPr>
          <w:rtl/>
        </w:rPr>
        <w:t xml:space="preserve"> </w:t>
      </w:r>
      <w:r w:rsidRPr="00496398">
        <w:rPr>
          <w:rtl/>
        </w:rPr>
        <w:tab/>
        <w:t>(א)</w:t>
      </w:r>
      <w:r w:rsidRPr="00496398">
        <w:rPr>
          <w:rtl/>
        </w:rPr>
        <w:tab/>
      </w:r>
      <w:r w:rsidR="00D26C30" w:rsidRPr="00496398">
        <w:rPr>
          <w:rtl/>
        </w:rPr>
        <w:t>הבעל של התורן האזורי יהיה אחראי להחזקתו והפעלתו של התורן האזורי באופן תקין, ולצורך זה יבדוק, יתקן ויחליף כל אבזר בתורן על חשבונו.</w:t>
      </w:r>
      <w:r w:rsidRPr="00496398">
        <w:rPr>
          <w:rtl/>
        </w:rPr>
        <w:tab/>
      </w:r>
    </w:p>
    <w:p w:rsidR="00C071A1" w:rsidRPr="00496398" w:rsidRDefault="00C071A1" w:rsidP="00D26C30">
      <w:pPr>
        <w:pStyle w:val="12"/>
        <w:rPr>
          <w:rtl/>
        </w:rPr>
      </w:pPr>
      <w:r w:rsidRPr="00496398">
        <w:rPr>
          <w:rtl/>
        </w:rPr>
        <w:t xml:space="preserve">(ב) </w:t>
      </w:r>
      <w:r w:rsidRPr="00496398">
        <w:rPr>
          <w:rtl/>
        </w:rPr>
        <w:tab/>
      </w:r>
      <w:r w:rsidR="00D26C30" w:rsidRPr="00496398">
        <w:rPr>
          <w:rtl/>
        </w:rPr>
        <w:t>בעל הנכס המחובר לתורן אזורי אשר שילם אגרות חיבור ואגרות שירותים על פי חוק עזר זה, שיש לו יסוד לחשוש שחיבור הנכס שלו לתורן האזורי אינו פועל כהלכה, רשאי לדרוש בדיקת הדבר; בעל הנכס ישלם אגרת בדיקה</w:t>
      </w:r>
      <w:r w:rsidR="00C8585E">
        <w:rPr>
          <w:rtl/>
        </w:rPr>
        <w:t xml:space="preserve"> </w:t>
      </w:r>
      <w:r w:rsidR="00D26C30" w:rsidRPr="00496398">
        <w:rPr>
          <w:rtl/>
        </w:rPr>
        <w:t>הקבועה בתוספת וכן הוצאות התיקון אלא אם כן יימצא שההקלה היא במתקני המועצה או במתקני האדם מטעמה שאז תהיה עלות הבדיקה והתיקון על חשבון המועצה או האדם מטעמה, לפי הענין.</w:t>
      </w:r>
    </w:p>
    <w:p w:rsidR="00C071A1" w:rsidRPr="00496398" w:rsidRDefault="00C071A1" w:rsidP="00C071A1">
      <w:pPr>
        <w:pStyle w:val="12"/>
        <w:rPr>
          <w:rtl/>
        </w:rPr>
      </w:pPr>
      <w:r w:rsidRPr="00496398">
        <w:rPr>
          <w:rtl/>
        </w:rPr>
        <w:t>(ג)</w:t>
      </w:r>
      <w:r w:rsidRPr="00496398">
        <w:rPr>
          <w:rtl/>
        </w:rPr>
        <w:tab/>
      </w:r>
      <w:r w:rsidR="00D26C30" w:rsidRPr="00496398">
        <w:rPr>
          <w:rtl/>
        </w:rPr>
        <w:t>אין באמור לעיל כדי לגרוע מזכות המועצה או האדם מטעמה לתבוע פיצוי מכוח כל דין ממי שיגרום נזק לתורן אזורי או לכל אביזר שבו.</w:t>
      </w:r>
    </w:p>
    <w:p w:rsidR="00C071A1" w:rsidRPr="00496398" w:rsidRDefault="00C071A1" w:rsidP="00D26C30">
      <w:pPr>
        <w:pStyle w:val="12"/>
        <w:rPr>
          <w:rtl/>
        </w:rPr>
      </w:pPr>
      <w:r w:rsidRPr="00496398">
        <w:rPr>
          <w:rtl/>
        </w:rPr>
        <w:t>(ד)</w:t>
      </w:r>
      <w:r w:rsidRPr="00496398">
        <w:rPr>
          <w:rtl/>
        </w:rPr>
        <w:tab/>
      </w:r>
      <w:r w:rsidR="00D26C30" w:rsidRPr="00496398">
        <w:rPr>
          <w:rtl/>
        </w:rPr>
        <w:t>יימצא שהמזיק הוא בעל הנכס, רשאים המועצה או האדם מטעמה שלא לתקן תקלה המשפיעה על אותו בעל נכס בלבד, קודם שישלם את הוצאות הבדיקה והתיקון.</w:t>
      </w:r>
    </w:p>
    <w:p w:rsidR="00C071A1" w:rsidRPr="00496398" w:rsidRDefault="00C071A1" w:rsidP="00C071A1">
      <w:pPr>
        <w:pStyle w:val="af0"/>
        <w:rPr>
          <w:sz w:val="20"/>
          <w:szCs w:val="20"/>
          <w:rtl/>
        </w:rPr>
      </w:pPr>
      <w:r w:rsidRPr="00496398">
        <w:rPr>
          <w:sz w:val="20"/>
          <w:szCs w:val="20"/>
          <w:rtl/>
        </w:rPr>
        <w:t>סמכויות בהתקנה (... המשך הטקסט קטוע)</w:t>
      </w:r>
    </w:p>
    <w:p w:rsidR="00C071A1" w:rsidRPr="00496398" w:rsidRDefault="00C071A1" w:rsidP="00C071A1">
      <w:pPr>
        <w:pStyle w:val="af1"/>
        <w:tabs>
          <w:tab w:val="left" w:pos="999"/>
        </w:tabs>
        <w:rPr>
          <w:rtl/>
        </w:rPr>
      </w:pPr>
      <w:r w:rsidRPr="00496398">
        <w:rPr>
          <w:b/>
          <w:bCs/>
          <w:rtl/>
        </w:rPr>
        <w:t>8.</w:t>
      </w:r>
      <w:r w:rsidRPr="00496398">
        <w:rPr>
          <w:rtl/>
        </w:rPr>
        <w:t xml:space="preserve"> </w:t>
      </w:r>
      <w:r w:rsidRPr="00496398">
        <w:rPr>
          <w:rtl/>
        </w:rPr>
        <w:tab/>
      </w:r>
      <w:r w:rsidR="00D26C30" w:rsidRPr="00496398">
        <w:rPr>
          <w:rtl/>
        </w:rPr>
        <w:t>בהתקנת תורן אזורי רשאים המועצה או האדם מטעמה, (.... טקסט קטוע...)</w:t>
      </w:r>
    </w:p>
    <w:p w:rsidR="00D26C30" w:rsidRPr="00496398" w:rsidRDefault="00D26C30" w:rsidP="00C071A1">
      <w:pPr>
        <w:pStyle w:val="2"/>
        <w:rPr>
          <w:rtl/>
        </w:rPr>
      </w:pPr>
      <w:r w:rsidRPr="00496398">
        <w:rPr>
          <w:rtl/>
        </w:rPr>
        <w:t>(1)</w:t>
      </w:r>
      <w:r w:rsidRPr="00496398">
        <w:rPr>
          <w:rtl/>
        </w:rPr>
        <w:tab/>
        <w:t>(... כנראה שבמסגרת הטקסט הקטוע)</w:t>
      </w:r>
    </w:p>
    <w:p w:rsidR="00C071A1" w:rsidRPr="00496398" w:rsidRDefault="00C071A1" w:rsidP="00C071A1">
      <w:pPr>
        <w:pStyle w:val="2"/>
        <w:rPr>
          <w:rtl/>
        </w:rPr>
      </w:pPr>
      <w:r w:rsidRPr="00496398">
        <w:rPr>
          <w:rtl/>
        </w:rPr>
        <w:t xml:space="preserve">(2) </w:t>
      </w:r>
      <w:r w:rsidRPr="00496398">
        <w:rPr>
          <w:rtl/>
        </w:rPr>
        <w:tab/>
      </w:r>
      <w:r w:rsidR="00B81CC1" w:rsidRPr="00496398">
        <w:rPr>
          <w:rtl/>
        </w:rPr>
        <w:t>לבצע כל עבודה במבנה או במיתקן שמתחת לרחוב לרבות הריסתם, הכל במידה הדרושה להסיר מכשולים להתקנת תורן אזורי;</w:t>
      </w:r>
    </w:p>
    <w:p w:rsidR="00C071A1" w:rsidRPr="00496398" w:rsidRDefault="00C071A1" w:rsidP="00C071A1">
      <w:pPr>
        <w:pStyle w:val="2"/>
        <w:rPr>
          <w:rtl/>
        </w:rPr>
      </w:pPr>
      <w:r w:rsidRPr="00496398">
        <w:rPr>
          <w:rtl/>
        </w:rPr>
        <w:t>(3)</w:t>
      </w:r>
      <w:r w:rsidRPr="00496398">
        <w:rPr>
          <w:rtl/>
        </w:rPr>
        <w:tab/>
      </w:r>
      <w:r w:rsidR="00B81CC1" w:rsidRPr="00496398">
        <w:rPr>
          <w:rtl/>
        </w:rPr>
        <w:t>להניח צנורות וכבלים המחברים נכס לתורן אזורי ולהעביר את הצנורות והכבלים דרך כל קרקע או מתחתה, וכן להעבירם צמוד לקירות החיצוניים של הנכס ובלבד שניתנה על כך לבעל הנכס הודעה בכתב, זמן סביר מראש.</w:t>
      </w:r>
    </w:p>
    <w:p w:rsidR="00C071A1" w:rsidRPr="00496398" w:rsidRDefault="00C071A1" w:rsidP="00C071A1">
      <w:pPr>
        <w:pStyle w:val="af0"/>
        <w:rPr>
          <w:sz w:val="20"/>
          <w:szCs w:val="20"/>
          <w:rtl/>
        </w:rPr>
      </w:pPr>
      <w:r w:rsidRPr="00496398">
        <w:rPr>
          <w:sz w:val="20"/>
          <w:szCs w:val="20"/>
          <w:rtl/>
        </w:rPr>
        <w:t>סמכות כניסה</w:t>
      </w:r>
    </w:p>
    <w:p w:rsidR="00C071A1" w:rsidRPr="00496398" w:rsidRDefault="00C071A1" w:rsidP="00457B05">
      <w:pPr>
        <w:pStyle w:val="af1"/>
        <w:tabs>
          <w:tab w:val="left" w:pos="999"/>
        </w:tabs>
        <w:rPr>
          <w:rtl/>
        </w:rPr>
      </w:pPr>
      <w:r w:rsidRPr="00496398">
        <w:rPr>
          <w:b/>
          <w:bCs/>
          <w:rtl/>
        </w:rPr>
        <w:t>9.</w:t>
      </w:r>
      <w:r w:rsidRPr="00496398">
        <w:rPr>
          <w:rtl/>
        </w:rPr>
        <w:t xml:space="preserve"> </w:t>
      </w:r>
      <w:r w:rsidRPr="00496398">
        <w:rPr>
          <w:rtl/>
        </w:rPr>
        <w:tab/>
        <w:t>(א)</w:t>
      </w:r>
      <w:r w:rsidRPr="00496398">
        <w:rPr>
          <w:rtl/>
        </w:rPr>
        <w:tab/>
      </w:r>
      <w:r w:rsidR="00B81CC1" w:rsidRPr="00496398">
        <w:rPr>
          <w:rtl/>
        </w:rPr>
        <w:t>ראש המועצה, המהנדס או כל עובד מועצה שהוסמך לכך במפורש, רשאים, בכל עת סבירה להכנס לכל נכס או לכל מקום אחר בתחום המועצה כדי לבצע כל עבודה לפי חוק עזר זה, בין בעצמם ובין באמצעות שליחים ופועליהם, ובלבד שנתנה על כך לבעל הנכס הודעה בכתב זמן סביר מראש.</w:t>
      </w:r>
    </w:p>
    <w:p w:rsidR="00C071A1" w:rsidRPr="00496398" w:rsidRDefault="00C071A1" w:rsidP="00C071A1">
      <w:pPr>
        <w:pStyle w:val="12"/>
        <w:rPr>
          <w:rtl/>
        </w:rPr>
      </w:pPr>
      <w:r w:rsidRPr="00496398">
        <w:rPr>
          <w:rtl/>
        </w:rPr>
        <w:t xml:space="preserve">(ב) </w:t>
      </w:r>
      <w:r w:rsidRPr="00496398">
        <w:rPr>
          <w:rtl/>
        </w:rPr>
        <w:tab/>
      </w:r>
      <w:r w:rsidR="00B81CC1" w:rsidRPr="00496398">
        <w:rPr>
          <w:rtl/>
        </w:rPr>
        <w:t>לא יפריע אדם לאנשים המנויים בסעיף קטן (א) ולא ימנע אותם מהשתמש בסמכויותיהם ותפקידיהם לפי חוק עזר זה.</w:t>
      </w:r>
    </w:p>
    <w:p w:rsidR="00C071A1" w:rsidRPr="00496398" w:rsidRDefault="00C071A1" w:rsidP="00C071A1">
      <w:pPr>
        <w:pStyle w:val="af0"/>
        <w:rPr>
          <w:sz w:val="20"/>
          <w:szCs w:val="20"/>
          <w:rtl/>
        </w:rPr>
      </w:pPr>
      <w:r w:rsidRPr="00496398">
        <w:rPr>
          <w:sz w:val="20"/>
          <w:szCs w:val="20"/>
          <w:rtl/>
        </w:rPr>
        <w:t>דרישה לביצוע עבודות</w:t>
      </w:r>
    </w:p>
    <w:p w:rsidR="00C071A1" w:rsidRPr="00496398" w:rsidRDefault="00C071A1" w:rsidP="00457B05">
      <w:pPr>
        <w:pStyle w:val="af1"/>
        <w:tabs>
          <w:tab w:val="left" w:pos="999"/>
        </w:tabs>
        <w:rPr>
          <w:rtl/>
        </w:rPr>
      </w:pPr>
      <w:r w:rsidRPr="00496398">
        <w:rPr>
          <w:b/>
          <w:bCs/>
          <w:rtl/>
        </w:rPr>
        <w:t>10.</w:t>
      </w:r>
      <w:r w:rsidRPr="00496398">
        <w:rPr>
          <w:rtl/>
        </w:rPr>
        <w:t xml:space="preserve"> </w:t>
      </w:r>
      <w:r w:rsidRPr="00496398">
        <w:rPr>
          <w:rtl/>
        </w:rPr>
        <w:tab/>
        <w:t>(א)</w:t>
      </w:r>
      <w:r w:rsidRPr="00496398">
        <w:rPr>
          <w:rtl/>
        </w:rPr>
        <w:tab/>
      </w:r>
      <w:r w:rsidR="00B81CC1" w:rsidRPr="00496398">
        <w:rPr>
          <w:rtl/>
        </w:rPr>
        <w:t>ראש המועצה או מהנדס המועצה רשאים לדרוש, בכתב, ממי שעשה מעשה בניגוד להוראות חוק עזר זה, לבצע כל עב</w:t>
      </w:r>
      <w:r w:rsidR="00457B05">
        <w:rPr>
          <w:rtl/>
        </w:rPr>
        <w:t>ו</w:t>
      </w:r>
      <w:r w:rsidR="00B81CC1" w:rsidRPr="00496398">
        <w:rPr>
          <w:rtl/>
        </w:rPr>
        <w:t>דה הדרושה לשם החזרת המצב לקדמותו.</w:t>
      </w:r>
      <w:r w:rsidRPr="00496398">
        <w:rPr>
          <w:rtl/>
        </w:rPr>
        <w:tab/>
      </w:r>
    </w:p>
    <w:p w:rsidR="00C071A1" w:rsidRPr="00496398" w:rsidRDefault="00C071A1" w:rsidP="00457B05">
      <w:pPr>
        <w:pStyle w:val="12"/>
        <w:rPr>
          <w:rtl/>
        </w:rPr>
      </w:pPr>
      <w:r w:rsidRPr="00496398">
        <w:rPr>
          <w:rtl/>
        </w:rPr>
        <w:t xml:space="preserve">(ב) </w:t>
      </w:r>
      <w:r w:rsidRPr="00496398">
        <w:rPr>
          <w:rtl/>
        </w:rPr>
        <w:tab/>
      </w:r>
      <w:r w:rsidR="00B81CC1" w:rsidRPr="00496398">
        <w:rPr>
          <w:rtl/>
        </w:rPr>
        <w:t>בהודעה לפי סעיף קטן (א) יצויינו הת</w:t>
      </w:r>
      <w:r w:rsidR="00457B05">
        <w:rPr>
          <w:rtl/>
        </w:rPr>
        <w:t>נ</w:t>
      </w:r>
      <w:r w:rsidR="00B81CC1" w:rsidRPr="00496398">
        <w:rPr>
          <w:rtl/>
        </w:rPr>
        <w:t>אים, הפרטים והדרכים לביצוע העבודה וכן התקופה שבה יש לבצעה.</w:t>
      </w:r>
    </w:p>
    <w:p w:rsidR="00C071A1" w:rsidRPr="00496398" w:rsidRDefault="00C071A1" w:rsidP="00457B05">
      <w:pPr>
        <w:pStyle w:val="12"/>
        <w:rPr>
          <w:rtl/>
        </w:rPr>
      </w:pPr>
      <w:r w:rsidRPr="00496398">
        <w:rPr>
          <w:rtl/>
        </w:rPr>
        <w:t>(ג)</w:t>
      </w:r>
      <w:r w:rsidRPr="00496398">
        <w:rPr>
          <w:rtl/>
        </w:rPr>
        <w:tab/>
      </w:r>
      <w:r w:rsidR="00B81CC1" w:rsidRPr="00496398">
        <w:rPr>
          <w:rtl/>
        </w:rPr>
        <w:t>מי שקיבל הודעה כאמור חייב</w:t>
      </w:r>
      <w:r w:rsidR="00457B05">
        <w:rPr>
          <w:rtl/>
        </w:rPr>
        <w:t xml:space="preserve"> </w:t>
      </w:r>
      <w:r w:rsidR="00B81CC1" w:rsidRPr="00496398">
        <w:rPr>
          <w:rtl/>
        </w:rPr>
        <w:t>למלא אחריה תוך התקופה שנקבעה לה.</w:t>
      </w:r>
    </w:p>
    <w:p w:rsidR="00C071A1" w:rsidRPr="00496398" w:rsidRDefault="00C071A1" w:rsidP="00C071A1">
      <w:pPr>
        <w:pStyle w:val="12"/>
        <w:rPr>
          <w:rtl/>
        </w:rPr>
      </w:pPr>
      <w:r w:rsidRPr="00496398">
        <w:rPr>
          <w:rtl/>
        </w:rPr>
        <w:t>(ד)</w:t>
      </w:r>
      <w:r w:rsidRPr="00496398">
        <w:rPr>
          <w:rtl/>
        </w:rPr>
        <w:tab/>
      </w:r>
      <w:r w:rsidR="00B81CC1" w:rsidRPr="00496398">
        <w:rPr>
          <w:rtl/>
        </w:rPr>
        <w:t xml:space="preserve">לא בוצעה העבודה </w:t>
      </w:r>
      <w:r w:rsidR="00457B05">
        <w:rPr>
          <w:rtl/>
        </w:rPr>
        <w:t>ב</w:t>
      </w:r>
      <w:r w:rsidR="00B81CC1" w:rsidRPr="00496398">
        <w:rPr>
          <w:rtl/>
        </w:rPr>
        <w:t>התאם להוראות הדרישה, רשאית המועצה לבצע את העבודה ומקבל ההודעה ישלם לעיריה לפי הענין, את הוצאות התיקון כפי שהיא תקבע.</w:t>
      </w:r>
    </w:p>
    <w:p w:rsidR="00C071A1" w:rsidRPr="00496398" w:rsidRDefault="00C071A1" w:rsidP="00C071A1">
      <w:pPr>
        <w:pStyle w:val="af0"/>
        <w:rPr>
          <w:sz w:val="20"/>
          <w:szCs w:val="20"/>
          <w:rtl/>
        </w:rPr>
      </w:pPr>
      <w:r w:rsidRPr="00496398">
        <w:rPr>
          <w:sz w:val="20"/>
          <w:szCs w:val="20"/>
          <w:rtl/>
        </w:rPr>
        <w:t>התקשרות</w:t>
      </w:r>
    </w:p>
    <w:p w:rsidR="00C071A1" w:rsidRPr="00496398" w:rsidRDefault="00C071A1" w:rsidP="00C071A1">
      <w:pPr>
        <w:pStyle w:val="af1"/>
        <w:tabs>
          <w:tab w:val="left" w:pos="999"/>
        </w:tabs>
        <w:rPr>
          <w:rtl/>
        </w:rPr>
      </w:pPr>
      <w:r w:rsidRPr="00496398">
        <w:rPr>
          <w:b/>
          <w:bCs/>
          <w:rtl/>
        </w:rPr>
        <w:t>11.</w:t>
      </w:r>
      <w:r w:rsidRPr="00496398">
        <w:rPr>
          <w:rtl/>
        </w:rPr>
        <w:t xml:space="preserve"> </w:t>
      </w:r>
      <w:r w:rsidRPr="00496398">
        <w:rPr>
          <w:rtl/>
        </w:rPr>
        <w:tab/>
      </w:r>
      <w:r w:rsidR="00B81CC1" w:rsidRPr="00496398">
        <w:rPr>
          <w:rtl/>
        </w:rPr>
        <w:t>המועצה והאדם מטעמה רשאים, ביחד, להתקשר בחוזה מיוחד בדבר תנאי ההתחברות לתורן אזורי עם בעלים של נכסים שיש בהם יותר מיחידת מגורים אחת כגון בתי מלון, בתי הארחה, פנסיונים, בתי אבות וכיוצא באלה או של נכס המשמש ציבור רחב של אנשים כגון בנקים, מפעלים, משרדים, מוסדות, אולמות, בתי עינוג, בתי אוכל וכיוצא באלה, בחוזה שייקבעו שיעורי אגרת החיבור לתורן האזורי, אגרת השירותים ואגרת בדיקה, בהתחשב במספר יחידות המגורים או במספר מקלטי הטלביזיה או בהיקף הציבור המשתמש בנכס.</w:t>
      </w:r>
    </w:p>
    <w:p w:rsidR="00C071A1" w:rsidRPr="00496398" w:rsidRDefault="00C071A1" w:rsidP="00C071A1">
      <w:pPr>
        <w:pStyle w:val="af0"/>
        <w:rPr>
          <w:sz w:val="20"/>
          <w:szCs w:val="20"/>
          <w:rtl/>
        </w:rPr>
      </w:pPr>
      <w:r w:rsidRPr="00496398">
        <w:rPr>
          <w:sz w:val="20"/>
          <w:szCs w:val="20"/>
          <w:rtl/>
        </w:rPr>
        <w:t>מסירת הודעות</w:t>
      </w:r>
    </w:p>
    <w:p w:rsidR="00C071A1" w:rsidRPr="00496398" w:rsidRDefault="00C071A1" w:rsidP="00C071A1">
      <w:pPr>
        <w:pStyle w:val="af1"/>
        <w:tabs>
          <w:tab w:val="left" w:pos="999"/>
        </w:tabs>
        <w:rPr>
          <w:rtl/>
        </w:rPr>
      </w:pPr>
      <w:r w:rsidRPr="00496398">
        <w:rPr>
          <w:b/>
          <w:bCs/>
          <w:rtl/>
        </w:rPr>
        <w:t>12.</w:t>
      </w:r>
      <w:r w:rsidRPr="00496398">
        <w:rPr>
          <w:rtl/>
        </w:rPr>
        <w:t xml:space="preserve"> </w:t>
      </w:r>
      <w:r w:rsidRPr="00496398">
        <w:rPr>
          <w:rtl/>
        </w:rPr>
        <w:tab/>
      </w:r>
      <w:r w:rsidR="00B81CC1" w:rsidRPr="00496398">
        <w:rPr>
          <w:rtl/>
        </w:rPr>
        <w:t>מסירת הודעה לפי חוק עזר זה תהא כדין אם נמסרה לידי האדם שאליו היא מכוונת, או נמסרה לאחד מבני משפחתו הבוגרים או לידי כל אדם בוגר העובד או מועסק במקום מגוריו או במקום עסקיו הרגילים או הידועים לאחרונה, או שנשלחה בדאר במכתב רשום הערוך אל אותו אדם לפי מען מקום מגוריו או עסקיו הרגילים או הידועים לאחרונה; אם אי אפשר לקיים את המסירה כאמור, תהא המסירה כדין אם הוצגה ההודעה במקום בולט בנכס וכן הוצגה באחד המקומות האמורים.</w:t>
      </w:r>
    </w:p>
    <w:p w:rsidR="00C071A1" w:rsidRPr="00496398" w:rsidRDefault="00C071A1" w:rsidP="00C071A1">
      <w:pPr>
        <w:pStyle w:val="af0"/>
        <w:rPr>
          <w:sz w:val="20"/>
          <w:szCs w:val="20"/>
          <w:rtl/>
        </w:rPr>
      </w:pPr>
      <w:r w:rsidRPr="00496398">
        <w:rPr>
          <w:sz w:val="20"/>
          <w:szCs w:val="20"/>
          <w:rtl/>
        </w:rPr>
        <w:t>הצמדה</w:t>
      </w:r>
    </w:p>
    <w:p w:rsidR="00C071A1" w:rsidRPr="00496398" w:rsidRDefault="00C071A1" w:rsidP="00C071A1">
      <w:pPr>
        <w:pStyle w:val="af1"/>
        <w:tabs>
          <w:tab w:val="left" w:pos="999"/>
        </w:tabs>
      </w:pPr>
      <w:r w:rsidRPr="00496398">
        <w:rPr>
          <w:b/>
          <w:bCs/>
          <w:rtl/>
        </w:rPr>
        <w:t>13.</w:t>
      </w:r>
      <w:r w:rsidRPr="00496398">
        <w:rPr>
          <w:rtl/>
        </w:rPr>
        <w:t xml:space="preserve"> </w:t>
      </w:r>
      <w:r w:rsidRPr="00496398">
        <w:rPr>
          <w:rtl/>
        </w:rPr>
        <w:tab/>
      </w:r>
      <w:r w:rsidR="00B81CC1" w:rsidRPr="00496398">
        <w:rPr>
          <w:rtl/>
        </w:rPr>
        <w:t>האגרות שנקבעו בתוספת יועלו ב-1 בכל חודש (להלן יום ההעלאה לפי שיעור עליות המדד שפורסמו (... טקסט קטוע...)</w:t>
      </w:r>
    </w:p>
    <w:p w:rsidR="00C071A1" w:rsidRPr="00496398" w:rsidRDefault="00C071A1" w:rsidP="00C071A1">
      <w:pPr>
        <w:pStyle w:val="12"/>
        <w:rPr>
          <w:rtl/>
        </w:rPr>
      </w:pPr>
      <w:r w:rsidRPr="00496398">
        <w:rPr>
          <w:rtl/>
        </w:rPr>
        <w:tab/>
      </w:r>
    </w:p>
    <w:p w:rsidR="00A222BB" w:rsidRPr="00496398" w:rsidRDefault="00A222BB" w:rsidP="00457B05">
      <w:pPr>
        <w:pStyle w:val="-1"/>
        <w:keepNext/>
        <w:keepLines/>
        <w:rPr>
          <w:rtl/>
        </w:rPr>
      </w:pPr>
      <w:r w:rsidRPr="00496398">
        <w:rPr>
          <w:rtl/>
        </w:rPr>
        <w:t>תוספת</w:t>
      </w:r>
    </w:p>
    <w:p w:rsidR="00E21280" w:rsidRPr="00496398" w:rsidRDefault="00E21280" w:rsidP="00457B05">
      <w:pPr>
        <w:pStyle w:val="12"/>
        <w:keepNext/>
        <w:keepLines/>
        <w:rPr>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1"/>
        <w:gridCol w:w="2551"/>
      </w:tblGrid>
      <w:tr w:rsidR="000113B1" w:rsidRPr="00496398" w:rsidTr="00457B05">
        <w:tc>
          <w:tcPr>
            <w:tcW w:w="3311" w:type="dxa"/>
            <w:tcBorders>
              <w:top w:val="nil"/>
              <w:left w:val="nil"/>
              <w:bottom w:val="nil"/>
              <w:right w:val="nil"/>
            </w:tcBorders>
          </w:tcPr>
          <w:p w:rsidR="00E21280" w:rsidRPr="00496398" w:rsidRDefault="00E21280" w:rsidP="00457B05">
            <w:pPr>
              <w:pStyle w:val="a4"/>
              <w:keepNext/>
              <w:keepLines/>
              <w:jc w:val="center"/>
              <w:rPr>
                <w:rtl/>
              </w:rPr>
            </w:pPr>
          </w:p>
        </w:tc>
        <w:tc>
          <w:tcPr>
            <w:tcW w:w="2551" w:type="dxa"/>
            <w:tcBorders>
              <w:top w:val="nil"/>
              <w:left w:val="nil"/>
              <w:bottom w:val="nil"/>
              <w:right w:val="nil"/>
            </w:tcBorders>
          </w:tcPr>
          <w:p w:rsidR="00E21280" w:rsidRPr="00457B05" w:rsidRDefault="00E21280" w:rsidP="00457B05">
            <w:pPr>
              <w:pStyle w:val="a4"/>
              <w:keepNext/>
              <w:keepLines/>
              <w:jc w:val="center"/>
              <w:rPr>
                <w:u w:val="single"/>
                <w:rtl/>
              </w:rPr>
            </w:pPr>
            <w:r w:rsidRPr="00457B05">
              <w:rPr>
                <w:u w:val="single"/>
                <w:rtl/>
              </w:rPr>
              <w:t>בשקלים חדשים</w:t>
            </w:r>
            <w:r w:rsidR="00457B05">
              <w:rPr>
                <w:rStyle w:val="affb"/>
                <w:u w:val="single"/>
                <w:rtl/>
              </w:rPr>
              <w:endnoteReference w:id="2"/>
            </w:r>
          </w:p>
        </w:tc>
      </w:tr>
      <w:tr w:rsidR="000113B1" w:rsidRPr="00496398" w:rsidTr="00457B05">
        <w:tc>
          <w:tcPr>
            <w:tcW w:w="3311" w:type="dxa"/>
            <w:tcBorders>
              <w:top w:val="nil"/>
              <w:left w:val="nil"/>
              <w:bottom w:val="nil"/>
              <w:right w:val="nil"/>
            </w:tcBorders>
          </w:tcPr>
          <w:p w:rsidR="00E21280" w:rsidRPr="00496398" w:rsidRDefault="002145CA" w:rsidP="00457B05">
            <w:pPr>
              <w:pStyle w:val="a4"/>
              <w:keepNext/>
              <w:keepLines/>
              <w:rPr>
                <w:rtl/>
              </w:rPr>
            </w:pPr>
            <w:r w:rsidRPr="00496398">
              <w:rPr>
                <w:rtl/>
              </w:rPr>
              <w:t>1.  אגרת חיבור (סעיף 4(א))</w:t>
            </w:r>
          </w:p>
          <w:p w:rsidR="002145CA" w:rsidRPr="00496398" w:rsidRDefault="002145CA" w:rsidP="00457B05">
            <w:pPr>
              <w:pStyle w:val="a4"/>
              <w:keepNext/>
              <w:keepLines/>
              <w:rPr>
                <w:rtl/>
              </w:rPr>
            </w:pPr>
            <w:r w:rsidRPr="00496398">
              <w:rPr>
                <w:rtl/>
              </w:rPr>
              <w:t>2.  אגרת שירותים (סעיף 4 (ד))</w:t>
            </w:r>
          </w:p>
          <w:p w:rsidR="002145CA" w:rsidRPr="00496398" w:rsidRDefault="002145CA" w:rsidP="00457B05">
            <w:pPr>
              <w:pStyle w:val="a4"/>
              <w:keepNext/>
              <w:keepLines/>
              <w:rPr>
                <w:rtl/>
              </w:rPr>
            </w:pPr>
            <w:r w:rsidRPr="00496398">
              <w:rPr>
                <w:rtl/>
              </w:rPr>
              <w:t>3.  אגרת חיבור מחדש (סעיף 5 (ב))</w:t>
            </w:r>
          </w:p>
          <w:p w:rsidR="002145CA" w:rsidRPr="00496398" w:rsidRDefault="002145CA" w:rsidP="00457B05">
            <w:pPr>
              <w:pStyle w:val="a4"/>
              <w:keepNext/>
              <w:keepLines/>
              <w:rPr>
                <w:rtl/>
              </w:rPr>
            </w:pPr>
            <w:r w:rsidRPr="00496398">
              <w:rPr>
                <w:rtl/>
              </w:rPr>
              <w:t>4. אגרת בדיקה (סעיף 7 (ב))</w:t>
            </w:r>
          </w:p>
        </w:tc>
        <w:tc>
          <w:tcPr>
            <w:tcW w:w="2551" w:type="dxa"/>
            <w:tcBorders>
              <w:top w:val="nil"/>
              <w:left w:val="nil"/>
              <w:bottom w:val="nil"/>
              <w:right w:val="nil"/>
            </w:tcBorders>
          </w:tcPr>
          <w:p w:rsidR="00E21280" w:rsidRPr="00496398" w:rsidRDefault="00E21280" w:rsidP="00457B05">
            <w:pPr>
              <w:pStyle w:val="a4"/>
              <w:keepNext/>
              <w:keepLines/>
              <w:jc w:val="center"/>
              <w:rPr>
                <w:rtl/>
              </w:rPr>
            </w:pPr>
          </w:p>
        </w:tc>
      </w:tr>
      <w:tr w:rsidR="000113B1" w:rsidRPr="00496398" w:rsidTr="00A1216E">
        <w:tc>
          <w:tcPr>
            <w:tcW w:w="3311" w:type="dxa"/>
            <w:tcBorders>
              <w:top w:val="nil"/>
              <w:left w:val="nil"/>
              <w:bottom w:val="nil"/>
              <w:right w:val="nil"/>
            </w:tcBorders>
          </w:tcPr>
          <w:p w:rsidR="00E21280" w:rsidRPr="00496398" w:rsidRDefault="00E21280" w:rsidP="00A1216E">
            <w:pPr>
              <w:pStyle w:val="a4"/>
              <w:rPr>
                <w:rtl/>
              </w:rPr>
            </w:pPr>
          </w:p>
        </w:tc>
        <w:tc>
          <w:tcPr>
            <w:tcW w:w="2551" w:type="dxa"/>
            <w:tcBorders>
              <w:top w:val="nil"/>
              <w:left w:val="nil"/>
              <w:bottom w:val="nil"/>
              <w:right w:val="nil"/>
            </w:tcBorders>
          </w:tcPr>
          <w:p w:rsidR="00E21280" w:rsidRPr="00496398" w:rsidRDefault="00E21280" w:rsidP="00A1216E">
            <w:pPr>
              <w:pStyle w:val="a4"/>
              <w:jc w:val="center"/>
              <w:rPr>
                <w:rtl/>
              </w:rPr>
            </w:pPr>
          </w:p>
        </w:tc>
      </w:tr>
    </w:tbl>
    <w:p w:rsidR="00E21280" w:rsidRPr="00496398" w:rsidRDefault="00E21280" w:rsidP="00E21280">
      <w:pPr>
        <w:pStyle w:val="12"/>
        <w:rPr>
          <w:rtl/>
        </w:rPr>
      </w:pPr>
    </w:p>
    <w:p w:rsidR="009009AE" w:rsidRPr="00496398" w:rsidRDefault="002145CA" w:rsidP="002145CA">
      <w:pPr>
        <w:pStyle w:val="a6"/>
        <w:rPr>
          <w:rtl/>
        </w:rPr>
      </w:pPr>
      <w:r w:rsidRPr="00496398">
        <w:rPr>
          <w:rtl/>
        </w:rPr>
        <w:t>נתקבל 9.1.1992</w:t>
      </w:r>
    </w:p>
    <w:p w:rsidR="00516E84" w:rsidRPr="00496398" w:rsidRDefault="00516E84" w:rsidP="009009AE">
      <w:pPr>
        <w:pStyle w:val="aff5"/>
        <w:rPr>
          <w:rtl/>
        </w:rPr>
      </w:pPr>
    </w:p>
    <w:p w:rsidR="00DC24EB" w:rsidRPr="00496398" w:rsidRDefault="00DC24EB" w:rsidP="009009AE">
      <w:pPr>
        <w:pStyle w:val="aff5"/>
        <w:rPr>
          <w:rtl/>
        </w:rPr>
      </w:pPr>
    </w:p>
    <w:p w:rsidR="00DC24EB" w:rsidRPr="00496398" w:rsidRDefault="002145CA" w:rsidP="00DC24EB">
      <w:pPr>
        <w:pStyle w:val="aff6"/>
        <w:rPr>
          <w:rtl/>
        </w:rPr>
      </w:pPr>
      <w:r w:rsidRPr="00496398">
        <w:rPr>
          <w:rtl/>
        </w:rPr>
        <w:t>שלמה קטן</w:t>
      </w:r>
    </w:p>
    <w:p w:rsidR="00DC24EB" w:rsidRPr="00496398" w:rsidRDefault="00DC24EB" w:rsidP="002145CA">
      <w:pPr>
        <w:pStyle w:val="aff6"/>
        <w:rPr>
          <w:rtl/>
        </w:rPr>
      </w:pPr>
      <w:r w:rsidRPr="00496398">
        <w:rPr>
          <w:rtl/>
        </w:rPr>
        <w:t xml:space="preserve">ראש המועצה </w:t>
      </w:r>
      <w:r w:rsidR="002145CA" w:rsidRPr="00496398">
        <w:rPr>
          <w:rtl/>
        </w:rPr>
        <w:t>המקומית</w:t>
      </w:r>
      <w:r w:rsidR="002145CA" w:rsidRPr="00496398">
        <w:rPr>
          <w:rtl/>
        </w:rPr>
        <w:br/>
        <w:t>אלפי מנשה</w:t>
      </w:r>
    </w:p>
    <w:p w:rsidR="00DC24EB" w:rsidRPr="00496398" w:rsidRDefault="00DC24EB" w:rsidP="00DC24EB">
      <w:pPr>
        <w:pStyle w:val="a4"/>
        <w:rPr>
          <w:rtl/>
        </w:rPr>
      </w:pPr>
    </w:p>
    <w:sectPr w:rsidR="00DC24EB" w:rsidRPr="00496398" w:rsidSect="00DB7E07">
      <w:endnotePr>
        <w:numFmt w:val="decimal"/>
      </w:endnotePr>
      <w:type w:val="continuous"/>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6A3E" w:rsidRDefault="00DC6A3E" w:rsidP="00A222BB">
      <w:r>
        <w:separator/>
      </w:r>
    </w:p>
  </w:endnote>
  <w:endnote w:type="continuationSeparator" w:id="0">
    <w:p w:rsidR="00DC6A3E" w:rsidRDefault="00DC6A3E" w:rsidP="00A222BB">
      <w:r>
        <w:continuationSeparator/>
      </w:r>
    </w:p>
  </w:endnote>
  <w:endnote w:id="1">
    <w:p w:rsidR="00000000" w:rsidRDefault="00457B05" w:rsidP="00457B05">
      <w:pPr>
        <w:pStyle w:val="aff9"/>
      </w:pPr>
      <w:r>
        <w:rPr>
          <w:rStyle w:val="affb"/>
        </w:rPr>
        <w:endnoteRef/>
      </w:r>
      <w:r>
        <w:rPr>
          <w:rtl/>
        </w:rPr>
        <w:t xml:space="preserve"> בחוק זה הטקסט בתחתית הדפים הופיע קטוע.</w:t>
      </w:r>
    </w:p>
  </w:endnote>
  <w:endnote w:id="2">
    <w:p w:rsidR="00000000" w:rsidRDefault="00457B05">
      <w:pPr>
        <w:pStyle w:val="aff9"/>
      </w:pPr>
      <w:r>
        <w:rPr>
          <w:rStyle w:val="affb"/>
        </w:rPr>
        <w:endnoteRef/>
      </w:r>
      <w:r>
        <w:rPr>
          <w:rtl/>
        </w:rPr>
        <w:t xml:space="preserve"> עמודה זו, למעט הכותרת "בשקלים חדשים", פורסמה כשהיא ריקה, ללא סכומי האגרות.</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00"/>
    <w:family w:val="roman"/>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Arial">
    <w:altName w:val="helvetica"/>
    <w:panose1 w:val="020B0604020202020204"/>
    <w:charset w:val="00"/>
    <w:family w:val="swiss"/>
    <w:pitch w:val="variable"/>
    <w:sig w:usb0="E0002AFF" w:usb1="C0007843" w:usb2="00000009" w:usb3="00000000" w:csb0="000001FF" w:csb1="00000000"/>
  </w:font>
  <w:font w:name="Narkisim">
    <w:panose1 w:val="020E0502050101010101"/>
    <w:charset w:val="B1"/>
    <w:family w:val="swiss"/>
    <w:pitch w:val="variable"/>
    <w:sig w:usb0="00000801" w:usb1="00000000" w:usb2="00000000" w:usb3="00000000" w:csb0="00000020"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6A3E" w:rsidRDefault="00DC6A3E" w:rsidP="00A222BB">
      <w:r>
        <w:separator/>
      </w:r>
    </w:p>
  </w:footnote>
  <w:footnote w:type="continuationSeparator" w:id="0">
    <w:p w:rsidR="00DC6A3E" w:rsidRDefault="00DC6A3E" w:rsidP="00A222B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12C52D2"/>
    <w:multiLevelType w:val="hybridMultilevel"/>
    <w:tmpl w:val="9CA05304"/>
    <w:lvl w:ilvl="0" w:tplc="A96032E4">
      <w:start w:val="1"/>
      <w:numFmt w:val="hebrew1"/>
      <w:lvlText w:val="(%1)"/>
      <w:lvlJc w:val="left"/>
      <w:pPr>
        <w:ind w:left="972" w:hanging="360"/>
      </w:pPr>
      <w:rPr>
        <w:rFonts w:cs="Times New Roman" w:hint="default"/>
      </w:rPr>
    </w:lvl>
    <w:lvl w:ilvl="1" w:tplc="04090019" w:tentative="1">
      <w:start w:val="1"/>
      <w:numFmt w:val="lowerLetter"/>
      <w:lvlText w:val="%2."/>
      <w:lvlJc w:val="left"/>
      <w:pPr>
        <w:ind w:left="1692" w:hanging="360"/>
      </w:pPr>
      <w:rPr>
        <w:rFonts w:cs="Times New Roman"/>
      </w:rPr>
    </w:lvl>
    <w:lvl w:ilvl="2" w:tplc="0409001B" w:tentative="1">
      <w:start w:val="1"/>
      <w:numFmt w:val="lowerRoman"/>
      <w:lvlText w:val="%3."/>
      <w:lvlJc w:val="right"/>
      <w:pPr>
        <w:ind w:left="2412" w:hanging="180"/>
      </w:pPr>
      <w:rPr>
        <w:rFonts w:cs="Times New Roman"/>
      </w:rPr>
    </w:lvl>
    <w:lvl w:ilvl="3" w:tplc="0409000F" w:tentative="1">
      <w:start w:val="1"/>
      <w:numFmt w:val="decimal"/>
      <w:lvlText w:val="%4."/>
      <w:lvlJc w:val="left"/>
      <w:pPr>
        <w:ind w:left="3132" w:hanging="360"/>
      </w:pPr>
      <w:rPr>
        <w:rFonts w:cs="Times New Roman"/>
      </w:rPr>
    </w:lvl>
    <w:lvl w:ilvl="4" w:tplc="04090019" w:tentative="1">
      <w:start w:val="1"/>
      <w:numFmt w:val="lowerLetter"/>
      <w:lvlText w:val="%5."/>
      <w:lvlJc w:val="left"/>
      <w:pPr>
        <w:ind w:left="3852" w:hanging="360"/>
      </w:pPr>
      <w:rPr>
        <w:rFonts w:cs="Times New Roman"/>
      </w:rPr>
    </w:lvl>
    <w:lvl w:ilvl="5" w:tplc="0409001B" w:tentative="1">
      <w:start w:val="1"/>
      <w:numFmt w:val="lowerRoman"/>
      <w:lvlText w:val="%6."/>
      <w:lvlJc w:val="right"/>
      <w:pPr>
        <w:ind w:left="4572" w:hanging="180"/>
      </w:pPr>
      <w:rPr>
        <w:rFonts w:cs="Times New Roman"/>
      </w:rPr>
    </w:lvl>
    <w:lvl w:ilvl="6" w:tplc="0409000F" w:tentative="1">
      <w:start w:val="1"/>
      <w:numFmt w:val="decimal"/>
      <w:lvlText w:val="%7."/>
      <w:lvlJc w:val="left"/>
      <w:pPr>
        <w:ind w:left="5292" w:hanging="360"/>
      </w:pPr>
      <w:rPr>
        <w:rFonts w:cs="Times New Roman"/>
      </w:rPr>
    </w:lvl>
    <w:lvl w:ilvl="7" w:tplc="04090019" w:tentative="1">
      <w:start w:val="1"/>
      <w:numFmt w:val="lowerLetter"/>
      <w:lvlText w:val="%8."/>
      <w:lvlJc w:val="left"/>
      <w:pPr>
        <w:ind w:left="6012" w:hanging="360"/>
      </w:pPr>
      <w:rPr>
        <w:rFonts w:cs="Times New Roman"/>
      </w:rPr>
    </w:lvl>
    <w:lvl w:ilvl="8" w:tplc="0409001B" w:tentative="1">
      <w:start w:val="1"/>
      <w:numFmt w:val="lowerRoman"/>
      <w:lvlText w:val="%9."/>
      <w:lvlJc w:val="right"/>
      <w:pPr>
        <w:ind w:left="6732" w:hanging="180"/>
      </w:pPr>
      <w:rPr>
        <w:rFonts w:cs="Times New Roman"/>
      </w:rPr>
    </w:lvl>
  </w:abstractNum>
  <w:abstractNum w:abstractNumId="1" w15:restartNumberingAfterBreak="0">
    <w:nsid w:val="78D14F32"/>
    <w:multiLevelType w:val="hybridMultilevel"/>
    <w:tmpl w:val="F19801D2"/>
    <w:lvl w:ilvl="0" w:tplc="A8DA4614">
      <w:start w:val="1"/>
      <w:numFmt w:val="hebrew1"/>
      <w:lvlText w:val="(%1)"/>
      <w:lvlJc w:val="left"/>
      <w:pPr>
        <w:ind w:left="972" w:hanging="360"/>
      </w:pPr>
      <w:rPr>
        <w:rFonts w:cs="Times New Roman" w:hint="default"/>
      </w:rPr>
    </w:lvl>
    <w:lvl w:ilvl="1" w:tplc="04090019" w:tentative="1">
      <w:start w:val="1"/>
      <w:numFmt w:val="lowerLetter"/>
      <w:lvlText w:val="%2."/>
      <w:lvlJc w:val="left"/>
      <w:pPr>
        <w:ind w:left="1692" w:hanging="360"/>
      </w:pPr>
      <w:rPr>
        <w:rFonts w:cs="Times New Roman"/>
      </w:rPr>
    </w:lvl>
    <w:lvl w:ilvl="2" w:tplc="0409001B" w:tentative="1">
      <w:start w:val="1"/>
      <w:numFmt w:val="lowerRoman"/>
      <w:lvlText w:val="%3."/>
      <w:lvlJc w:val="right"/>
      <w:pPr>
        <w:ind w:left="2412" w:hanging="180"/>
      </w:pPr>
      <w:rPr>
        <w:rFonts w:cs="Times New Roman"/>
      </w:rPr>
    </w:lvl>
    <w:lvl w:ilvl="3" w:tplc="0409000F" w:tentative="1">
      <w:start w:val="1"/>
      <w:numFmt w:val="decimal"/>
      <w:lvlText w:val="%4."/>
      <w:lvlJc w:val="left"/>
      <w:pPr>
        <w:ind w:left="3132" w:hanging="360"/>
      </w:pPr>
      <w:rPr>
        <w:rFonts w:cs="Times New Roman"/>
      </w:rPr>
    </w:lvl>
    <w:lvl w:ilvl="4" w:tplc="04090019" w:tentative="1">
      <w:start w:val="1"/>
      <w:numFmt w:val="lowerLetter"/>
      <w:lvlText w:val="%5."/>
      <w:lvlJc w:val="left"/>
      <w:pPr>
        <w:ind w:left="3852" w:hanging="360"/>
      </w:pPr>
      <w:rPr>
        <w:rFonts w:cs="Times New Roman"/>
      </w:rPr>
    </w:lvl>
    <w:lvl w:ilvl="5" w:tplc="0409001B" w:tentative="1">
      <w:start w:val="1"/>
      <w:numFmt w:val="lowerRoman"/>
      <w:lvlText w:val="%6."/>
      <w:lvlJc w:val="right"/>
      <w:pPr>
        <w:ind w:left="4572" w:hanging="180"/>
      </w:pPr>
      <w:rPr>
        <w:rFonts w:cs="Times New Roman"/>
      </w:rPr>
    </w:lvl>
    <w:lvl w:ilvl="6" w:tplc="0409000F" w:tentative="1">
      <w:start w:val="1"/>
      <w:numFmt w:val="decimal"/>
      <w:lvlText w:val="%7."/>
      <w:lvlJc w:val="left"/>
      <w:pPr>
        <w:ind w:left="5292" w:hanging="360"/>
      </w:pPr>
      <w:rPr>
        <w:rFonts w:cs="Times New Roman"/>
      </w:rPr>
    </w:lvl>
    <w:lvl w:ilvl="7" w:tplc="04090019" w:tentative="1">
      <w:start w:val="1"/>
      <w:numFmt w:val="lowerLetter"/>
      <w:lvlText w:val="%8."/>
      <w:lvlJc w:val="left"/>
      <w:pPr>
        <w:ind w:left="6012" w:hanging="360"/>
      </w:pPr>
      <w:rPr>
        <w:rFonts w:cs="Times New Roman"/>
      </w:rPr>
    </w:lvl>
    <w:lvl w:ilvl="8" w:tplc="0409001B" w:tentative="1">
      <w:start w:val="1"/>
      <w:numFmt w:val="lowerRoman"/>
      <w:lvlText w:val="%9."/>
      <w:lvlJc w:val="right"/>
      <w:pPr>
        <w:ind w:left="6732" w:hanging="180"/>
      </w:pPr>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20"/>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555B"/>
    <w:rsid w:val="000113B1"/>
    <w:rsid w:val="00042F63"/>
    <w:rsid w:val="00046C15"/>
    <w:rsid w:val="0005016A"/>
    <w:rsid w:val="00073672"/>
    <w:rsid w:val="00090874"/>
    <w:rsid w:val="000A3736"/>
    <w:rsid w:val="00111DF3"/>
    <w:rsid w:val="00117376"/>
    <w:rsid w:val="001A0326"/>
    <w:rsid w:val="0020444C"/>
    <w:rsid w:val="0020576B"/>
    <w:rsid w:val="002145CA"/>
    <w:rsid w:val="00225D54"/>
    <w:rsid w:val="0026241B"/>
    <w:rsid w:val="00262445"/>
    <w:rsid w:val="002E2516"/>
    <w:rsid w:val="0032555B"/>
    <w:rsid w:val="003463D8"/>
    <w:rsid w:val="004079DE"/>
    <w:rsid w:val="00426DFF"/>
    <w:rsid w:val="0043208E"/>
    <w:rsid w:val="00440FE8"/>
    <w:rsid w:val="00446130"/>
    <w:rsid w:val="0045332D"/>
    <w:rsid w:val="00457B05"/>
    <w:rsid w:val="00496398"/>
    <w:rsid w:val="004B5CB2"/>
    <w:rsid w:val="004D4F4C"/>
    <w:rsid w:val="00500F82"/>
    <w:rsid w:val="00516E84"/>
    <w:rsid w:val="005861A6"/>
    <w:rsid w:val="005B3C9B"/>
    <w:rsid w:val="00652535"/>
    <w:rsid w:val="00685653"/>
    <w:rsid w:val="006E665B"/>
    <w:rsid w:val="00721D27"/>
    <w:rsid w:val="0074030E"/>
    <w:rsid w:val="00764FD2"/>
    <w:rsid w:val="00767B4B"/>
    <w:rsid w:val="00794C96"/>
    <w:rsid w:val="007C0C74"/>
    <w:rsid w:val="008865B2"/>
    <w:rsid w:val="008A6C30"/>
    <w:rsid w:val="009009AE"/>
    <w:rsid w:val="009322F4"/>
    <w:rsid w:val="0099717F"/>
    <w:rsid w:val="009C5665"/>
    <w:rsid w:val="009E7088"/>
    <w:rsid w:val="00A1216E"/>
    <w:rsid w:val="00A159DB"/>
    <w:rsid w:val="00A222BB"/>
    <w:rsid w:val="00A5344B"/>
    <w:rsid w:val="00A6133F"/>
    <w:rsid w:val="00A80A9E"/>
    <w:rsid w:val="00A97236"/>
    <w:rsid w:val="00AA0B52"/>
    <w:rsid w:val="00AD57AD"/>
    <w:rsid w:val="00AF05DC"/>
    <w:rsid w:val="00AF4BEC"/>
    <w:rsid w:val="00B16E99"/>
    <w:rsid w:val="00B42803"/>
    <w:rsid w:val="00B81CC1"/>
    <w:rsid w:val="00B83B06"/>
    <w:rsid w:val="00BA265B"/>
    <w:rsid w:val="00BB70FD"/>
    <w:rsid w:val="00BD34E6"/>
    <w:rsid w:val="00C071A1"/>
    <w:rsid w:val="00C168A9"/>
    <w:rsid w:val="00C60AE8"/>
    <w:rsid w:val="00C8585E"/>
    <w:rsid w:val="00CB1F89"/>
    <w:rsid w:val="00CB3877"/>
    <w:rsid w:val="00D26C30"/>
    <w:rsid w:val="00D6423B"/>
    <w:rsid w:val="00D96BFE"/>
    <w:rsid w:val="00DB7E07"/>
    <w:rsid w:val="00DC24EB"/>
    <w:rsid w:val="00DC5141"/>
    <w:rsid w:val="00DC6A3E"/>
    <w:rsid w:val="00DD1141"/>
    <w:rsid w:val="00DE2ABC"/>
    <w:rsid w:val="00E1542D"/>
    <w:rsid w:val="00E21280"/>
    <w:rsid w:val="00E66BAA"/>
    <w:rsid w:val="00EE23FB"/>
    <w:rsid w:val="00EE3847"/>
    <w:rsid w:val="00F35F64"/>
    <w:rsid w:val="00F35FF8"/>
    <w:rsid w:val="00F737DD"/>
    <w:rsid w:val="00FC2CB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908EDBF0-6F37-4AC7-9F04-0AF0B6FA9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rPr>
      <w:rFonts w:cs="David"/>
      <w:sz w:val="24"/>
      <w:szCs w:val="24"/>
      <w:lang w:eastAsia="he-IL"/>
    </w:rPr>
  </w:style>
  <w:style w:type="paragraph" w:styleId="1">
    <w:name w:val="heading 1"/>
    <w:basedOn w:val="a"/>
    <w:next w:val="a0"/>
    <w:link w:val="10"/>
    <w:uiPriority w:val="9"/>
    <w:qFormat/>
    <w:rsid w:val="00042F63"/>
    <w:pPr>
      <w:keepNext/>
      <w:spacing w:before="120" w:after="240"/>
      <w:jc w:val="center"/>
      <w:outlineLvl w:val="0"/>
    </w:pPr>
    <w:rPr>
      <w:rFonts w:ascii="Arial" w:hAnsi="Arial"/>
      <w:b/>
      <w:bCs/>
      <w:color w:val="800000"/>
      <w:kern w:val="28"/>
      <w:sz w:val="32"/>
      <w:szCs w:val="36"/>
    </w:rPr>
  </w:style>
  <w:style w:type="character" w:default="1" w:styleId="a1">
    <w:name w:val="Default Paragraph Font"/>
    <w:uiPriority w:val="1"/>
    <w:semiHidden/>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כותרת 1 תו"/>
    <w:basedOn w:val="a1"/>
    <w:link w:val="1"/>
    <w:uiPriority w:val="9"/>
    <w:locked/>
    <w:rsid w:val="00042F63"/>
    <w:rPr>
      <w:rFonts w:ascii="Arial" w:hAnsi="Arial" w:cs="Times New Roman"/>
      <w:b/>
      <w:color w:val="800000"/>
      <w:kern w:val="28"/>
      <w:sz w:val="36"/>
      <w:lang w:val="x-none" w:eastAsia="he-IL" w:bidi="he-IL"/>
    </w:rPr>
  </w:style>
  <w:style w:type="paragraph" w:customStyle="1" w:styleId="a0">
    <w:name w:val="#איזכור"/>
    <w:basedOn w:val="11"/>
    <w:rsid w:val="00042F63"/>
  </w:style>
  <w:style w:type="paragraph" w:customStyle="1" w:styleId="11">
    <w:name w:val="#איזכור1"/>
    <w:basedOn w:val="a"/>
    <w:next w:val="a"/>
    <w:rsid w:val="00042F63"/>
    <w:pPr>
      <w:spacing w:line="180" w:lineRule="exact"/>
      <w:ind w:left="2177" w:right="284"/>
    </w:pPr>
    <w:rPr>
      <w:color w:val="00B050"/>
      <w:sz w:val="16"/>
      <w:szCs w:val="16"/>
    </w:rPr>
  </w:style>
  <w:style w:type="paragraph" w:customStyle="1" w:styleId="a4">
    <w:name w:val="#הגדרות"/>
    <w:basedOn w:val="a"/>
    <w:rsid w:val="00A159DB"/>
    <w:pPr>
      <w:spacing w:after="120" w:line="240" w:lineRule="atLeast"/>
      <w:jc w:val="both"/>
    </w:pPr>
    <w:rPr>
      <w:sz w:val="20"/>
      <w:szCs w:val="20"/>
    </w:rPr>
  </w:style>
  <w:style w:type="paragraph" w:customStyle="1" w:styleId="a5">
    <w:name w:val="#המשךעמ"/>
    <w:basedOn w:val="1"/>
    <w:pPr>
      <w:spacing w:before="5280" w:after="0"/>
      <w:outlineLvl w:val="9"/>
    </w:pPr>
    <w:rPr>
      <w:rFonts w:ascii="Times New Roman" w:hAnsi="Times New Roman"/>
      <w:sz w:val="24"/>
      <w:szCs w:val="26"/>
    </w:rPr>
  </w:style>
  <w:style w:type="paragraph" w:customStyle="1" w:styleId="12">
    <w:name w:val="#רמה1"/>
    <w:basedOn w:val="a"/>
    <w:rsid w:val="00A159DB"/>
    <w:pPr>
      <w:tabs>
        <w:tab w:val="left" w:pos="998"/>
      </w:tabs>
      <w:spacing w:after="120" w:line="240" w:lineRule="atLeast"/>
      <w:ind w:firstLine="612"/>
      <w:jc w:val="both"/>
    </w:pPr>
    <w:rPr>
      <w:sz w:val="20"/>
      <w:szCs w:val="20"/>
    </w:rPr>
  </w:style>
  <w:style w:type="paragraph" w:customStyle="1" w:styleId="a6">
    <w:name w:val="#הסמכה"/>
    <w:basedOn w:val="12"/>
    <w:next w:val="a"/>
    <w:rsid w:val="00A159DB"/>
    <w:pPr>
      <w:spacing w:before="240"/>
    </w:pPr>
  </w:style>
  <w:style w:type="paragraph" w:customStyle="1" w:styleId="a7">
    <w:name w:val="#הערתשוליים"/>
    <w:pPr>
      <w:tabs>
        <w:tab w:val="left" w:pos="329"/>
        <w:tab w:val="left" w:pos="1185"/>
      </w:tabs>
      <w:autoSpaceDE w:val="0"/>
      <w:autoSpaceDN w:val="0"/>
      <w:bidi/>
      <w:spacing w:before="120" w:line="200" w:lineRule="exact"/>
      <w:ind w:right="329" w:hanging="329"/>
      <w:jc w:val="both"/>
    </w:pPr>
    <w:rPr>
      <w:rFonts w:cs="David"/>
      <w:sz w:val="18"/>
      <w:vertAlign w:val="superscript"/>
      <w:lang w:eastAsia="he-IL"/>
    </w:rPr>
  </w:style>
  <w:style w:type="paragraph" w:customStyle="1" w:styleId="a8">
    <w:name w:val="#חלק"/>
    <w:next w:val="a"/>
    <w:pPr>
      <w:autoSpaceDE w:val="0"/>
      <w:autoSpaceDN w:val="0"/>
      <w:bidi/>
      <w:spacing w:before="240"/>
      <w:jc w:val="center"/>
    </w:pPr>
    <w:rPr>
      <w:rFonts w:cs="Narkisim"/>
      <w:b/>
      <w:bCs/>
      <w:spacing w:val="12"/>
      <w:sz w:val="28"/>
      <w:szCs w:val="32"/>
      <w:lang w:eastAsia="he-IL"/>
    </w:rPr>
  </w:style>
  <w:style w:type="paragraph" w:customStyle="1" w:styleId="a9">
    <w:name w:val="#תאריך"/>
    <w:basedOn w:val="a6"/>
    <w:next w:val="a"/>
    <w:pPr>
      <w:tabs>
        <w:tab w:val="left" w:pos="1320"/>
      </w:tabs>
      <w:spacing w:before="360"/>
      <w:ind w:firstLine="0"/>
    </w:pPr>
  </w:style>
  <w:style w:type="paragraph" w:customStyle="1" w:styleId="aa">
    <w:name w:val="#חתימה"/>
    <w:basedOn w:val="a9"/>
    <w:pPr>
      <w:tabs>
        <w:tab w:val="left" w:pos="5573"/>
      </w:tabs>
      <w:spacing w:line="220" w:lineRule="exact"/>
      <w:jc w:val="left"/>
    </w:pPr>
  </w:style>
  <w:style w:type="paragraph" w:customStyle="1" w:styleId="ab">
    <w:name w:val="#חתימת השר"/>
    <w:pPr>
      <w:keepNext/>
      <w:tabs>
        <w:tab w:val="left" w:pos="651"/>
        <w:tab w:val="left" w:pos="1502"/>
        <w:tab w:val="left" w:pos="2352"/>
        <w:tab w:val="left" w:pos="3770"/>
      </w:tabs>
      <w:autoSpaceDE w:val="0"/>
      <w:autoSpaceDN w:val="0"/>
      <w:bidi/>
      <w:spacing w:before="60"/>
    </w:pPr>
    <w:rPr>
      <w:rFonts w:cs="David"/>
      <w:b/>
      <w:bCs/>
      <w:color w:val="800000"/>
      <w:sz w:val="16"/>
      <w:lang w:eastAsia="he-IL"/>
    </w:rPr>
  </w:style>
  <w:style w:type="paragraph" w:customStyle="1" w:styleId="ac">
    <w:name w:val="#חתימת ראש הרשות"/>
    <w:basedOn w:val="aa"/>
    <w:pPr>
      <w:keepNext/>
      <w:tabs>
        <w:tab w:val="clear" w:pos="5573"/>
        <w:tab w:val="left" w:pos="6321"/>
      </w:tabs>
      <w:spacing w:before="60"/>
      <w:ind w:right="5052"/>
      <w:jc w:val="center"/>
    </w:pPr>
    <w:rPr>
      <w:b/>
      <w:bCs/>
      <w:color w:val="800000"/>
    </w:rPr>
  </w:style>
  <w:style w:type="paragraph" w:customStyle="1" w:styleId="ad">
    <w:name w:val="#טבלאות"/>
    <w:pPr>
      <w:tabs>
        <w:tab w:val="center" w:pos="794"/>
        <w:tab w:val="center" w:pos="1360"/>
        <w:tab w:val="center" w:pos="2070"/>
        <w:tab w:val="center" w:pos="2920"/>
        <w:tab w:val="center" w:pos="4478"/>
        <w:tab w:val="center" w:pos="7313"/>
      </w:tabs>
      <w:autoSpaceDE w:val="0"/>
      <w:autoSpaceDN w:val="0"/>
      <w:bidi/>
      <w:jc w:val="both"/>
    </w:pPr>
    <w:rPr>
      <w:rFonts w:cs="David"/>
      <w:color w:val="FF0000"/>
      <w:sz w:val="18"/>
      <w:lang w:eastAsia="he-IL"/>
    </w:rPr>
  </w:style>
  <w:style w:type="paragraph" w:customStyle="1" w:styleId="-">
    <w:name w:val="#טבלאות-כותרת"/>
    <w:next w:val="ad"/>
    <w:pPr>
      <w:tabs>
        <w:tab w:val="center" w:pos="509"/>
        <w:tab w:val="center" w:pos="1360"/>
        <w:tab w:val="center" w:pos="2069"/>
        <w:tab w:val="center" w:pos="2919"/>
        <w:tab w:val="center" w:pos="3628"/>
        <w:tab w:val="center" w:pos="4620"/>
      </w:tabs>
      <w:autoSpaceDE w:val="0"/>
      <w:autoSpaceDN w:val="0"/>
      <w:bidi/>
      <w:jc w:val="both"/>
    </w:pPr>
    <w:rPr>
      <w:rFonts w:cs="David"/>
      <w:sz w:val="18"/>
      <w:u w:val="words"/>
      <w:lang w:eastAsia="he-IL"/>
    </w:rPr>
  </w:style>
  <w:style w:type="paragraph" w:customStyle="1" w:styleId="ae">
    <w:name w:val="#טבלת סכומים טור שמאלי"/>
    <w:pPr>
      <w:autoSpaceDE w:val="0"/>
      <w:autoSpaceDN w:val="0"/>
      <w:bidi/>
      <w:jc w:val="right"/>
    </w:pPr>
    <w:rPr>
      <w:rFonts w:cs="Miriam"/>
      <w:sz w:val="18"/>
      <w:lang w:eastAsia="he-IL"/>
    </w:rPr>
  </w:style>
  <w:style w:type="paragraph" w:customStyle="1" w:styleId="af">
    <w:name w:val="#כותרת טבלת סכומים"/>
    <w:next w:val="ae"/>
    <w:pPr>
      <w:tabs>
        <w:tab w:val="right" w:pos="8306"/>
      </w:tabs>
      <w:autoSpaceDE w:val="0"/>
      <w:autoSpaceDN w:val="0"/>
      <w:bidi/>
      <w:spacing w:before="240" w:after="120"/>
    </w:pPr>
    <w:rPr>
      <w:rFonts w:cs="Miriam"/>
      <w:sz w:val="18"/>
      <w:u w:val="words"/>
      <w:lang w:eastAsia="he-IL"/>
    </w:rPr>
  </w:style>
  <w:style w:type="paragraph" w:customStyle="1" w:styleId="af0">
    <w:name w:val="#כותרתסעיף"/>
    <w:basedOn w:val="a"/>
    <w:next w:val="12"/>
    <w:rsid w:val="00E66BAA"/>
    <w:pPr>
      <w:spacing w:before="480" w:after="120" w:line="240" w:lineRule="atLeast"/>
      <w:ind w:left="618" w:hanging="618"/>
    </w:pPr>
    <w:rPr>
      <w:b/>
      <w:bCs/>
      <w:color w:val="244061"/>
      <w:sz w:val="21"/>
      <w:szCs w:val="21"/>
    </w:rPr>
  </w:style>
  <w:style w:type="paragraph" w:customStyle="1" w:styleId="af1">
    <w:name w:val="#מספר סעיף"/>
    <w:basedOn w:val="a"/>
    <w:next w:val="12"/>
    <w:rsid w:val="00AD57AD"/>
    <w:pPr>
      <w:tabs>
        <w:tab w:val="left" w:pos="624"/>
        <w:tab w:val="left" w:pos="652"/>
      </w:tabs>
      <w:spacing w:after="120" w:line="240" w:lineRule="atLeast"/>
      <w:jc w:val="both"/>
    </w:pPr>
    <w:rPr>
      <w:sz w:val="20"/>
      <w:szCs w:val="20"/>
    </w:rPr>
  </w:style>
  <w:style w:type="paragraph" w:customStyle="1" w:styleId="-0">
    <w:name w:val="#-סימן"/>
    <w:next w:val="af0"/>
    <w:pPr>
      <w:autoSpaceDE w:val="0"/>
      <w:autoSpaceDN w:val="0"/>
      <w:bidi/>
      <w:spacing w:before="160" w:line="240" w:lineRule="atLeast"/>
      <w:jc w:val="center"/>
    </w:pPr>
    <w:rPr>
      <w:rFonts w:cs="David"/>
      <w:color w:val="800000"/>
      <w:sz w:val="24"/>
      <w:szCs w:val="27"/>
      <w:lang w:eastAsia="he-IL"/>
    </w:rPr>
  </w:style>
  <w:style w:type="paragraph" w:customStyle="1" w:styleId="13">
    <w:name w:val="#סימן1"/>
    <w:basedOn w:val="-1"/>
    <w:next w:val="a4"/>
    <w:rsid w:val="00A222BB"/>
    <w:rPr>
      <w:b w:val="0"/>
      <w:bCs w:val="0"/>
      <w:color w:val="auto"/>
      <w:sz w:val="21"/>
      <w:szCs w:val="21"/>
    </w:rPr>
  </w:style>
  <w:style w:type="character" w:customStyle="1" w:styleId="af2">
    <w:name w:val="#עילי"/>
    <w:rPr>
      <w:rFonts w:ascii="Times New Roman" w:hAnsi="Times New Roman"/>
      <w:color w:val="auto"/>
      <w:position w:val="6"/>
      <w:sz w:val="12"/>
    </w:rPr>
  </w:style>
  <w:style w:type="paragraph" w:customStyle="1" w:styleId="-1">
    <w:name w:val="#-פרק"/>
    <w:basedOn w:val="12"/>
    <w:next w:val="-0"/>
    <w:rsid w:val="005B3C9B"/>
    <w:pPr>
      <w:tabs>
        <w:tab w:val="clear" w:pos="998"/>
      </w:tabs>
      <w:spacing w:before="240"/>
      <w:ind w:firstLine="0"/>
      <w:jc w:val="center"/>
    </w:pPr>
    <w:rPr>
      <w:b/>
      <w:bCs/>
      <w:color w:val="000080"/>
      <w:sz w:val="28"/>
      <w:szCs w:val="28"/>
    </w:rPr>
  </w:style>
  <w:style w:type="paragraph" w:customStyle="1" w:styleId="1-">
    <w:name w:val="#רמה1-א"/>
    <w:basedOn w:val="12"/>
    <w:rsid w:val="00A159DB"/>
    <w:pPr>
      <w:ind w:right="1009" w:hanging="397"/>
    </w:pPr>
  </w:style>
  <w:style w:type="paragraph" w:customStyle="1" w:styleId="1--1">
    <w:name w:val="#רמה1-א-1"/>
    <w:next w:val="a"/>
    <w:rsid w:val="00A159DB"/>
    <w:pPr>
      <w:tabs>
        <w:tab w:val="left" w:pos="612"/>
        <w:tab w:val="left" w:pos="998"/>
      </w:tabs>
      <w:autoSpaceDE w:val="0"/>
      <w:autoSpaceDN w:val="0"/>
      <w:bidi/>
      <w:spacing w:after="120" w:line="240" w:lineRule="atLeast"/>
      <w:ind w:right="998" w:hanging="998"/>
      <w:jc w:val="both"/>
    </w:pPr>
    <w:rPr>
      <w:rFonts w:cs="David"/>
      <w:sz w:val="16"/>
      <w:lang w:eastAsia="he-IL"/>
    </w:rPr>
  </w:style>
  <w:style w:type="paragraph" w:customStyle="1" w:styleId="2">
    <w:name w:val="#רמה2"/>
    <w:basedOn w:val="a"/>
    <w:rsid w:val="00A159DB"/>
    <w:pPr>
      <w:tabs>
        <w:tab w:val="left" w:pos="1418"/>
      </w:tabs>
      <w:spacing w:after="120" w:line="240" w:lineRule="atLeast"/>
      <w:ind w:left="998"/>
      <w:jc w:val="both"/>
    </w:pPr>
    <w:rPr>
      <w:sz w:val="20"/>
      <w:szCs w:val="20"/>
    </w:rPr>
  </w:style>
  <w:style w:type="paragraph" w:customStyle="1" w:styleId="3">
    <w:name w:val="#רמה3"/>
    <w:rsid w:val="00A159DB"/>
    <w:pPr>
      <w:tabs>
        <w:tab w:val="left" w:pos="1871"/>
      </w:tabs>
      <w:autoSpaceDE w:val="0"/>
      <w:autoSpaceDN w:val="0"/>
      <w:bidi/>
      <w:spacing w:after="120" w:line="240" w:lineRule="atLeast"/>
      <w:ind w:left="1418"/>
      <w:jc w:val="both"/>
    </w:pPr>
    <w:rPr>
      <w:rFonts w:cs="David"/>
      <w:sz w:val="16"/>
      <w:lang w:eastAsia="he-IL"/>
    </w:rPr>
  </w:style>
  <w:style w:type="paragraph" w:customStyle="1" w:styleId="2-">
    <w:name w:val="#רמה2-א"/>
    <w:basedOn w:val="3"/>
    <w:rsid w:val="00A159DB"/>
    <w:pPr>
      <w:tabs>
        <w:tab w:val="left" w:pos="1418"/>
      </w:tabs>
      <w:ind w:left="0" w:right="1423" w:hanging="425"/>
    </w:pPr>
  </w:style>
  <w:style w:type="paragraph" w:customStyle="1" w:styleId="2--1">
    <w:name w:val="#רמה2-א-1"/>
    <w:next w:val="3"/>
    <w:rsid w:val="00A159DB"/>
    <w:pPr>
      <w:tabs>
        <w:tab w:val="left" w:pos="1418"/>
        <w:tab w:val="left" w:pos="1792"/>
      </w:tabs>
      <w:autoSpaceDE w:val="0"/>
      <w:autoSpaceDN w:val="0"/>
      <w:bidi/>
      <w:spacing w:after="120" w:line="240" w:lineRule="atLeast"/>
      <w:ind w:right="1418" w:hanging="420"/>
      <w:jc w:val="both"/>
    </w:pPr>
    <w:rPr>
      <w:rFonts w:cs="David"/>
      <w:sz w:val="16"/>
      <w:lang w:eastAsia="he-IL"/>
    </w:rPr>
  </w:style>
  <w:style w:type="paragraph" w:customStyle="1" w:styleId="3-">
    <w:name w:val="#רמה3-א"/>
    <w:basedOn w:val="3"/>
    <w:rsid w:val="00A159DB"/>
    <w:pPr>
      <w:tabs>
        <w:tab w:val="left" w:pos="2296"/>
      </w:tabs>
      <w:ind w:left="0" w:right="1871" w:hanging="454"/>
    </w:pPr>
    <w:rPr>
      <w:b/>
      <w:bCs/>
    </w:rPr>
  </w:style>
  <w:style w:type="paragraph" w:customStyle="1" w:styleId="4">
    <w:name w:val="#רמה4"/>
    <w:rsid w:val="00A159DB"/>
    <w:pPr>
      <w:tabs>
        <w:tab w:val="left" w:pos="2296"/>
      </w:tabs>
      <w:autoSpaceDE w:val="0"/>
      <w:autoSpaceDN w:val="0"/>
      <w:bidi/>
      <w:spacing w:after="120" w:line="240" w:lineRule="atLeast"/>
      <w:ind w:right="1871"/>
      <w:jc w:val="both"/>
    </w:pPr>
    <w:rPr>
      <w:rFonts w:cs="David"/>
      <w:sz w:val="16"/>
      <w:lang w:eastAsia="he-IL"/>
    </w:rPr>
  </w:style>
  <w:style w:type="paragraph" w:customStyle="1" w:styleId="4-">
    <w:name w:val="#רמה4-א"/>
    <w:basedOn w:val="4"/>
    <w:rsid w:val="00A159DB"/>
    <w:pPr>
      <w:tabs>
        <w:tab w:val="left" w:pos="2835"/>
      </w:tabs>
      <w:ind w:right="2325" w:hanging="454"/>
    </w:pPr>
  </w:style>
  <w:style w:type="paragraph" w:customStyle="1" w:styleId="5">
    <w:name w:val="#רמה5"/>
    <w:basedOn w:val="3"/>
    <w:rsid w:val="00A159DB"/>
    <w:pPr>
      <w:tabs>
        <w:tab w:val="clear" w:pos="1871"/>
        <w:tab w:val="left" w:pos="2552"/>
      </w:tabs>
      <w:ind w:left="0" w:right="2296"/>
    </w:pPr>
  </w:style>
  <w:style w:type="paragraph" w:customStyle="1" w:styleId="6">
    <w:name w:val="#רמה6"/>
    <w:basedOn w:val="2"/>
    <w:rsid w:val="00A159DB"/>
    <w:pPr>
      <w:tabs>
        <w:tab w:val="clear" w:pos="1418"/>
        <w:tab w:val="left" w:pos="3005"/>
      </w:tabs>
      <w:ind w:left="0" w:right="2552"/>
    </w:pPr>
  </w:style>
  <w:style w:type="paragraph" w:customStyle="1" w:styleId="14">
    <w:name w:val="#תוכןחוק1"/>
    <w:basedOn w:val="a4"/>
    <w:pPr>
      <w:tabs>
        <w:tab w:val="left" w:pos="6974"/>
      </w:tabs>
      <w:spacing w:after="20"/>
    </w:pPr>
    <w:rPr>
      <w:b/>
      <w:bCs/>
      <w:szCs w:val="24"/>
    </w:rPr>
  </w:style>
  <w:style w:type="paragraph" w:customStyle="1" w:styleId="20">
    <w:name w:val="#תוכןחוק2"/>
    <w:basedOn w:val="a4"/>
    <w:pPr>
      <w:tabs>
        <w:tab w:val="left" w:pos="6974"/>
      </w:tabs>
      <w:spacing w:after="160"/>
    </w:pPr>
    <w:rPr>
      <w:b/>
      <w:bCs/>
      <w:szCs w:val="24"/>
    </w:rPr>
  </w:style>
  <w:style w:type="paragraph" w:customStyle="1" w:styleId="af3">
    <w:name w:val="#תוכןסימ"/>
    <w:basedOn w:val="a4"/>
    <w:pPr>
      <w:tabs>
        <w:tab w:val="left" w:leader="dot" w:pos="6288"/>
        <w:tab w:val="left" w:pos="6429"/>
      </w:tabs>
      <w:ind w:right="885"/>
    </w:pPr>
  </w:style>
  <w:style w:type="paragraph" w:customStyle="1" w:styleId="af4">
    <w:name w:val="#תוכןפרק"/>
    <w:basedOn w:val="a4"/>
    <w:pPr>
      <w:tabs>
        <w:tab w:val="left" w:pos="901"/>
        <w:tab w:val="left" w:pos="6430"/>
      </w:tabs>
      <w:spacing w:before="80"/>
    </w:pPr>
    <w:rPr>
      <w:b/>
      <w:bCs/>
      <w:szCs w:val="24"/>
    </w:rPr>
  </w:style>
  <w:style w:type="paragraph" w:customStyle="1" w:styleId="af5">
    <w:name w:val="#תוכןתוספת"/>
    <w:pPr>
      <w:tabs>
        <w:tab w:val="left" w:pos="618"/>
        <w:tab w:val="left" w:pos="1428"/>
      </w:tabs>
      <w:autoSpaceDE w:val="0"/>
      <w:autoSpaceDN w:val="0"/>
      <w:bidi/>
      <w:spacing w:line="230" w:lineRule="exact"/>
      <w:ind w:right="618" w:hanging="618"/>
    </w:pPr>
    <w:rPr>
      <w:rFonts w:ascii="Arial" w:hAnsi="Arial" w:cs="Arial"/>
      <w:szCs w:val="21"/>
      <w:lang w:eastAsia="he-IL"/>
    </w:rPr>
  </w:style>
  <w:style w:type="paragraph" w:customStyle="1" w:styleId="15">
    <w:name w:val="#תוכןתקנ1"/>
    <w:basedOn w:val="a4"/>
    <w:pPr>
      <w:tabs>
        <w:tab w:val="left" w:leader="dot" w:pos="6747"/>
        <w:tab w:val="left" w:pos="6974"/>
      </w:tabs>
      <w:spacing w:after="20"/>
    </w:pPr>
  </w:style>
  <w:style w:type="paragraph" w:customStyle="1" w:styleId="21">
    <w:name w:val="#תוכןתקנ2"/>
    <w:basedOn w:val="a4"/>
    <w:pPr>
      <w:tabs>
        <w:tab w:val="left" w:leader="dot" w:pos="6747"/>
        <w:tab w:val="left" w:pos="6974"/>
      </w:tabs>
      <w:spacing w:after="160"/>
    </w:pPr>
  </w:style>
  <w:style w:type="character" w:customStyle="1" w:styleId="af6">
    <w:name w:val="#תיקון"/>
    <w:rsid w:val="00B83B06"/>
    <w:rPr>
      <w:color w:val="auto"/>
    </w:rPr>
  </w:style>
  <w:style w:type="paragraph" w:customStyle="1" w:styleId="af7">
    <w:name w:val="#תיקונים"/>
    <w:rsid w:val="00A159DB"/>
    <w:pPr>
      <w:autoSpaceDE w:val="0"/>
      <w:autoSpaceDN w:val="0"/>
      <w:bidi/>
      <w:spacing w:after="240" w:line="240" w:lineRule="atLeast"/>
    </w:pPr>
    <w:rPr>
      <w:rFonts w:cs="David"/>
      <w:color w:val="000080"/>
      <w:sz w:val="14"/>
      <w:szCs w:val="16"/>
      <w:lang w:eastAsia="he-IL"/>
    </w:rPr>
  </w:style>
  <w:style w:type="paragraph" w:customStyle="1" w:styleId="af8">
    <w:name w:val="#תיקוןעקיף"/>
    <w:basedOn w:val="af0"/>
    <w:pPr>
      <w:ind w:left="0" w:right="618"/>
      <w:jc w:val="both"/>
    </w:pPr>
    <w:rPr>
      <w:b w:val="0"/>
      <w:bCs w:val="0"/>
    </w:rPr>
  </w:style>
  <w:style w:type="character" w:styleId="FollowedHyperlink">
    <w:name w:val="FollowedHyperlink"/>
    <w:basedOn w:val="a1"/>
    <w:uiPriority w:val="99"/>
    <w:semiHidden/>
    <w:rPr>
      <w:rFonts w:cs="Times New Roman"/>
      <w:color w:val="800080"/>
      <w:u w:val="single"/>
    </w:rPr>
  </w:style>
  <w:style w:type="paragraph" w:styleId="af9">
    <w:name w:val="footer"/>
    <w:basedOn w:val="a"/>
    <w:link w:val="afa"/>
    <w:uiPriority w:val="99"/>
    <w:rsid w:val="00A159DB"/>
    <w:pPr>
      <w:tabs>
        <w:tab w:val="left" w:pos="0"/>
        <w:tab w:val="center" w:pos="4201"/>
        <w:tab w:val="right" w:pos="8312"/>
      </w:tabs>
      <w:spacing w:line="230" w:lineRule="exact"/>
      <w:jc w:val="both"/>
    </w:pPr>
    <w:rPr>
      <w:b/>
      <w:szCs w:val="20"/>
    </w:rPr>
  </w:style>
  <w:style w:type="character" w:customStyle="1" w:styleId="afa">
    <w:name w:val="כותרת תחתונה תו"/>
    <w:basedOn w:val="a1"/>
    <w:link w:val="af9"/>
    <w:uiPriority w:val="99"/>
    <w:locked/>
    <w:rsid w:val="00A159DB"/>
    <w:rPr>
      <w:rFonts w:cs="Times New Roman"/>
      <w:b/>
      <w:sz w:val="24"/>
      <w:lang w:val="x-none" w:eastAsia="he-IL" w:bidi="he-IL"/>
    </w:rPr>
  </w:style>
  <w:style w:type="paragraph" w:styleId="afb">
    <w:name w:val="header"/>
    <w:aliases w:val="כותרת עליונה1"/>
    <w:basedOn w:val="a"/>
    <w:link w:val="afc"/>
    <w:uiPriority w:val="99"/>
    <w:qFormat/>
    <w:rsid w:val="00DE2ABC"/>
    <w:pPr>
      <w:tabs>
        <w:tab w:val="left" w:pos="0"/>
        <w:tab w:val="right" w:pos="8312"/>
      </w:tabs>
      <w:spacing w:after="200" w:line="300" w:lineRule="atLeast"/>
      <w:jc w:val="both"/>
    </w:pPr>
    <w:rPr>
      <w:b/>
      <w:bCs/>
      <w:szCs w:val="22"/>
      <w:u w:val="single" w:color="800080"/>
    </w:rPr>
  </w:style>
  <w:style w:type="character" w:customStyle="1" w:styleId="afc">
    <w:name w:val="כותרת עליונה תו"/>
    <w:aliases w:val="כותרת עליונה1 תו"/>
    <w:basedOn w:val="a1"/>
    <w:link w:val="afb"/>
    <w:uiPriority w:val="99"/>
    <w:locked/>
    <w:rsid w:val="00A1216E"/>
    <w:rPr>
      <w:rFonts w:cs="Times New Roman"/>
      <w:sz w:val="24"/>
      <w:u w:val="single"/>
      <w:lang w:val="x-none" w:eastAsia="he-IL" w:bidi="he-IL"/>
    </w:rPr>
  </w:style>
  <w:style w:type="character" w:customStyle="1" w:styleId="HebrewChar">
    <w:name w:val="Hebrew_Char"/>
  </w:style>
  <w:style w:type="character" w:styleId="Hyperlink">
    <w:name w:val="Hyperlink"/>
    <w:basedOn w:val="a1"/>
    <w:uiPriority w:val="99"/>
    <w:semiHidden/>
    <w:rPr>
      <w:rFonts w:cs="Times New Roman"/>
      <w:color w:val="0000FF"/>
      <w:u w:val="none"/>
    </w:rPr>
  </w:style>
  <w:style w:type="character" w:customStyle="1" w:styleId="LatinChar">
    <w:name w:val="Latin_Char"/>
    <w:rPr>
      <w:rFonts w:ascii="Times New Roman" w:hAnsi="Times New Roman"/>
      <w:lang w:val="en-US" w:eastAsia="x-none"/>
    </w:rPr>
  </w:style>
  <w:style w:type="paragraph" w:styleId="22">
    <w:name w:val="List Continue 2"/>
    <w:basedOn w:val="a"/>
    <w:uiPriority w:val="99"/>
    <w:semiHidden/>
    <w:pPr>
      <w:spacing w:after="120"/>
      <w:ind w:left="566"/>
    </w:pPr>
    <w:rPr>
      <w:szCs w:val="32"/>
    </w:rPr>
  </w:style>
  <w:style w:type="paragraph" w:customStyle="1" w:styleId="NormalPar">
    <w:name w:val="NormalPar"/>
    <w:pPr>
      <w:autoSpaceDE w:val="0"/>
      <w:autoSpaceDN w:val="0"/>
      <w:bidi/>
    </w:pPr>
    <w:rPr>
      <w:rFonts w:cs="David"/>
      <w:noProof/>
      <w:sz w:val="24"/>
      <w:szCs w:val="24"/>
      <w:lang w:eastAsia="he-IL"/>
    </w:rPr>
  </w:style>
  <w:style w:type="character" w:styleId="afd">
    <w:name w:val="page number"/>
    <w:basedOn w:val="a1"/>
    <w:uiPriority w:val="99"/>
    <w:semiHidden/>
    <w:rPr>
      <w:rFonts w:cs="Times New Roman"/>
      <w:sz w:val="28"/>
    </w:rPr>
  </w:style>
  <w:style w:type="paragraph" w:styleId="afe">
    <w:name w:val="E-mail Signature"/>
    <w:basedOn w:val="a"/>
    <w:link w:val="aff"/>
    <w:uiPriority w:val="99"/>
    <w:semiHidden/>
  </w:style>
  <w:style w:type="character" w:customStyle="1" w:styleId="aff">
    <w:name w:val="חתימת דואר אלקטרוני תו"/>
    <w:basedOn w:val="a1"/>
    <w:link w:val="afe"/>
    <w:uiPriority w:val="99"/>
    <w:semiHidden/>
    <w:locked/>
    <w:rPr>
      <w:rFonts w:cs="David"/>
      <w:sz w:val="24"/>
      <w:szCs w:val="24"/>
      <w:lang w:val="x-none" w:eastAsia="he-IL" w:bidi="he-IL"/>
    </w:rPr>
  </w:style>
  <w:style w:type="paragraph" w:styleId="aff0">
    <w:name w:val="footnote text"/>
    <w:basedOn w:val="a"/>
    <w:link w:val="aff1"/>
    <w:uiPriority w:val="99"/>
    <w:semiHidden/>
    <w:unhideWhenUsed/>
    <w:rsid w:val="00A222BB"/>
    <w:rPr>
      <w:sz w:val="20"/>
      <w:szCs w:val="20"/>
    </w:rPr>
  </w:style>
  <w:style w:type="character" w:customStyle="1" w:styleId="aff1">
    <w:name w:val="טקסט הערת שוליים תו"/>
    <w:basedOn w:val="a1"/>
    <w:link w:val="aff0"/>
    <w:uiPriority w:val="99"/>
    <w:semiHidden/>
    <w:locked/>
    <w:rsid w:val="00A222BB"/>
    <w:rPr>
      <w:rFonts w:cs="Times New Roman"/>
      <w:lang w:val="x-none" w:eastAsia="he-IL" w:bidi="he-IL"/>
    </w:rPr>
  </w:style>
  <w:style w:type="character" w:styleId="aff2">
    <w:name w:val="footnote reference"/>
    <w:basedOn w:val="a1"/>
    <w:uiPriority w:val="99"/>
    <w:semiHidden/>
    <w:unhideWhenUsed/>
    <w:rsid w:val="00A222BB"/>
    <w:rPr>
      <w:rFonts w:cs="Times New Roman"/>
      <w:vertAlign w:val="superscript"/>
    </w:rPr>
  </w:style>
  <w:style w:type="table" w:styleId="aff3">
    <w:name w:val="Table Grid"/>
    <w:basedOn w:val="a2"/>
    <w:uiPriority w:val="59"/>
    <w:rsid w:val="00E212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4">
    <w:name w:val="#סימן+"/>
    <w:basedOn w:val="-0"/>
    <w:qFormat/>
    <w:rsid w:val="00516E84"/>
    <w:pPr>
      <w:jc w:val="left"/>
    </w:pPr>
    <w:rPr>
      <w:sz w:val="22"/>
      <w:szCs w:val="24"/>
    </w:rPr>
  </w:style>
  <w:style w:type="paragraph" w:customStyle="1" w:styleId="aff5">
    <w:name w:val="#הגדרות+"/>
    <w:basedOn w:val="a4"/>
    <w:qFormat/>
    <w:rsid w:val="009009AE"/>
    <w:pPr>
      <w:ind w:left="4321"/>
    </w:pPr>
  </w:style>
  <w:style w:type="paragraph" w:customStyle="1" w:styleId="aff6">
    <w:name w:val="#חתימת ראש הרשות+"/>
    <w:basedOn w:val="ac"/>
    <w:qFormat/>
    <w:rsid w:val="009009AE"/>
    <w:pPr>
      <w:ind w:left="5052" w:right="0"/>
    </w:pPr>
  </w:style>
  <w:style w:type="paragraph" w:styleId="aff7">
    <w:name w:val="Balloon Text"/>
    <w:basedOn w:val="a"/>
    <w:link w:val="aff8"/>
    <w:uiPriority w:val="99"/>
    <w:semiHidden/>
    <w:unhideWhenUsed/>
    <w:rsid w:val="00A1216E"/>
    <w:rPr>
      <w:rFonts w:ascii="Tahoma" w:hAnsi="Tahoma" w:cs="Tahoma"/>
      <w:sz w:val="16"/>
      <w:szCs w:val="16"/>
    </w:rPr>
  </w:style>
  <w:style w:type="character" w:customStyle="1" w:styleId="aff8">
    <w:name w:val="טקסט בלונים תו"/>
    <w:basedOn w:val="a1"/>
    <w:link w:val="aff7"/>
    <w:uiPriority w:val="99"/>
    <w:semiHidden/>
    <w:locked/>
    <w:rsid w:val="00A1216E"/>
    <w:rPr>
      <w:rFonts w:ascii="Tahoma" w:hAnsi="Tahoma" w:cs="Times New Roman"/>
      <w:sz w:val="16"/>
      <w:lang w:val="x-none" w:eastAsia="he-IL" w:bidi="he-IL"/>
    </w:rPr>
  </w:style>
  <w:style w:type="paragraph" w:styleId="aff9">
    <w:name w:val="endnote text"/>
    <w:basedOn w:val="a"/>
    <w:link w:val="affa"/>
    <w:uiPriority w:val="99"/>
    <w:semiHidden/>
    <w:unhideWhenUsed/>
    <w:rsid w:val="00DB7E07"/>
    <w:rPr>
      <w:sz w:val="20"/>
      <w:szCs w:val="20"/>
    </w:rPr>
  </w:style>
  <w:style w:type="character" w:customStyle="1" w:styleId="affa">
    <w:name w:val="טקסט הערת סיום תו"/>
    <w:basedOn w:val="a1"/>
    <w:link w:val="aff9"/>
    <w:uiPriority w:val="99"/>
    <w:semiHidden/>
    <w:locked/>
    <w:rsid w:val="00DB7E07"/>
    <w:rPr>
      <w:rFonts w:cs="Times New Roman"/>
      <w:lang w:val="x-none" w:eastAsia="he-IL" w:bidi="he-IL"/>
    </w:rPr>
  </w:style>
  <w:style w:type="character" w:styleId="affb">
    <w:name w:val="endnote reference"/>
    <w:basedOn w:val="a1"/>
    <w:uiPriority w:val="99"/>
    <w:semiHidden/>
    <w:unhideWhenUsed/>
    <w:rsid w:val="00DB7E0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T:\pnim\filesForHalachot\&#1514;&#1489;&#1504;&#1497;&#1514;%20&#1489;&#1505;&#1497;&#1505;%20&#1489;&#1500;&#1497;%20&#1499;&#1493;&#1514;&#1512;&#1514;%20-%20&#1497;&#1493;&#1513;%20-%20&#1497;&#1492;&#1493;&#1491;&#1492;%20&#1493;&#1492;&#1513;&#1493;&#1502;&#1512;&#1493;&#1503;1%20-%20&#1502;&#1497;&#1499;&#1500;.dot"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F081FC-E079-4888-AB45-57028F4681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תבנית בסיס בלי כותרת - יוש - יהודה והשומרון1 - מיכל</Template>
  <TotalTime>0</TotalTime>
  <Pages>2</Pages>
  <Words>1273</Words>
  <Characters>6366</Characters>
  <Application>Microsoft Office Word</Application>
  <DocSecurity>0</DocSecurity>
  <Lines>53</Lines>
  <Paragraphs>15</Paragraphs>
  <ScaleCrop>false</ScaleCrop>
  <Company/>
  <LinksUpToDate>false</LinksUpToDate>
  <CharactersWithSpaces>7624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Michalw</dc:creator>
  <cp:keywords/>
  <dc:description/>
  <cp:lastModifiedBy>חנן זולדן</cp:lastModifiedBy>
  <cp:revision>2</cp:revision>
  <cp:lastPrinted>2015-12-20T12:33:00Z</cp:lastPrinted>
  <dcterms:created xsi:type="dcterms:W3CDTF">2020-04-02T11:54:00Z</dcterms:created>
  <dcterms:modified xsi:type="dcterms:W3CDTF">2020-04-02T11:54:00Z</dcterms:modified>
</cp:coreProperties>
</file>